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4E1A4" w14:textId="66E5744B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rFonts w:ascii="Calibri" w:hAnsi="Calibri" w:cs="Calibri"/>
          <w:b/>
          <w:sz w:val="36"/>
          <w:szCs w:val="36"/>
        </w:rPr>
      </w:pPr>
      <w:r>
        <w:rPr>
          <w:b/>
          <w:caps/>
          <w:noProof/>
          <w:sz w:val="32"/>
          <w:szCs w:val="32"/>
        </w:rPr>
        <w:drawing>
          <wp:inline distT="0" distB="0" distL="0" distR="0" wp14:anchorId="641DC64F" wp14:editId="4ADD7778">
            <wp:extent cx="3535160" cy="2006930"/>
            <wp:effectExtent l="0" t="0" r="8255" b="0"/>
            <wp:docPr id="1" name="Obrázek 1" descr="C:\Users\dzumanz\Desktop\Soubory\LOGA_HLAVICKOVY PAPIR_PREZENTACE_2014\Logo_VSCHT_CZ-AJ\logoVSCHT_stred_JPG\logoVSCHT_st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umanz\Desktop\Soubory\LOGA_HLAVICKOVY PAPIR_PREZENTACE_2014\Logo_VSCHT_CZ-AJ\logoVSCHT_stred_JPG\logoVSCHT_st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79" cy="20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2A">
        <w:rPr>
          <w:rFonts w:ascii="Calibri" w:hAnsi="Calibri" w:cs="Calibri"/>
          <w:b/>
          <w:sz w:val="60"/>
          <w:szCs w:val="60"/>
          <w:u w:val="single"/>
        </w:rPr>
        <w:br/>
      </w:r>
      <w:r w:rsidRPr="004C4DFD">
        <w:rPr>
          <w:rFonts w:ascii="Calibri" w:hAnsi="Calibri" w:cs="Calibri"/>
          <w:b/>
          <w:sz w:val="36"/>
          <w:szCs w:val="36"/>
        </w:rPr>
        <w:t>Fakulta potravinářské a biochemické technologie</w:t>
      </w:r>
    </w:p>
    <w:p w14:paraId="1B6D7EEF" w14:textId="52AB5551" w:rsidR="004C4DFD" w:rsidRDefault="004C4DFD" w:rsidP="004C4DFD">
      <w:pPr>
        <w:widowControl/>
        <w:overflowPunct/>
        <w:autoSpaceDE/>
        <w:autoSpaceDN/>
        <w:adjustRightInd/>
        <w:spacing w:before="240" w:line="288" w:lineRule="auto"/>
        <w:jc w:val="center"/>
        <w:textAlignment w:val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Ústav analýzy potravin a výživy</w:t>
      </w:r>
    </w:p>
    <w:p w14:paraId="7A81028D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rFonts w:ascii="Calibri" w:hAnsi="Calibri" w:cs="Calibri"/>
          <w:b/>
          <w:sz w:val="36"/>
          <w:szCs w:val="36"/>
        </w:rPr>
      </w:pPr>
    </w:p>
    <w:p w14:paraId="4FEF639A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rFonts w:ascii="Calibri" w:hAnsi="Calibri" w:cs="Calibri"/>
          <w:b/>
          <w:i/>
          <w:sz w:val="44"/>
          <w:szCs w:val="44"/>
        </w:rPr>
      </w:pPr>
    </w:p>
    <w:p w14:paraId="424BE158" w14:textId="202DA92C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rFonts w:ascii="Calibri" w:hAnsi="Calibri" w:cs="Calibri"/>
          <w:b/>
          <w:i/>
          <w:sz w:val="44"/>
          <w:szCs w:val="44"/>
        </w:rPr>
      </w:pPr>
      <w:r w:rsidRPr="004C4DFD">
        <w:rPr>
          <w:rFonts w:ascii="Calibri" w:hAnsi="Calibri" w:cs="Calibri"/>
          <w:b/>
          <w:i/>
          <w:sz w:val="44"/>
          <w:szCs w:val="44"/>
        </w:rPr>
        <w:t>LABORATOŘ INSTRUMENTÁLNÍCH METOD V ANALÝZE POTRAVIN</w:t>
      </w:r>
    </w:p>
    <w:p w14:paraId="12BFB87B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rFonts w:ascii="Calibri" w:hAnsi="Calibri" w:cs="Calibri"/>
          <w:b/>
          <w:i/>
          <w:sz w:val="44"/>
          <w:szCs w:val="44"/>
        </w:rPr>
      </w:pPr>
    </w:p>
    <w:p w14:paraId="7AE8735A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rFonts w:ascii="Calibri" w:hAnsi="Calibri" w:cs="Calibri"/>
          <w:b/>
          <w:i/>
          <w:sz w:val="44"/>
          <w:szCs w:val="44"/>
        </w:rPr>
      </w:pPr>
    </w:p>
    <w:p w14:paraId="601502B3" w14:textId="211579D3" w:rsidR="004C4DFD" w:rsidRP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rFonts w:ascii="Calibri" w:hAnsi="Calibri" w:cs="Calibri"/>
          <w:b/>
          <w:sz w:val="48"/>
          <w:szCs w:val="48"/>
        </w:rPr>
      </w:pPr>
      <w:r w:rsidRPr="004C4DFD">
        <w:rPr>
          <w:rFonts w:ascii="Calibri" w:hAnsi="Calibri" w:cs="Calibri"/>
          <w:b/>
          <w:sz w:val="48"/>
          <w:szCs w:val="48"/>
        </w:rPr>
        <w:t>Ultra-účinná kapalinová chromatografie a vysokorozlišovací hmotnostní spektrometrie</w:t>
      </w:r>
    </w:p>
    <w:p w14:paraId="032AC8FF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b/>
          <w:caps/>
          <w:sz w:val="32"/>
          <w:szCs w:val="32"/>
        </w:rPr>
      </w:pPr>
    </w:p>
    <w:p w14:paraId="429E2C72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b/>
          <w:caps/>
          <w:sz w:val="32"/>
          <w:szCs w:val="32"/>
        </w:rPr>
      </w:pPr>
    </w:p>
    <w:p w14:paraId="491BE8B5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b/>
          <w:caps/>
          <w:sz w:val="32"/>
          <w:szCs w:val="32"/>
        </w:rPr>
      </w:pPr>
    </w:p>
    <w:p w14:paraId="4EBB32AE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b/>
          <w:caps/>
          <w:sz w:val="32"/>
          <w:szCs w:val="32"/>
        </w:rPr>
      </w:pPr>
    </w:p>
    <w:p w14:paraId="7E942F9F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b/>
          <w:caps/>
          <w:sz w:val="32"/>
          <w:szCs w:val="32"/>
        </w:rPr>
      </w:pPr>
    </w:p>
    <w:p w14:paraId="15F3F4FA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b/>
          <w:caps/>
          <w:sz w:val="32"/>
          <w:szCs w:val="32"/>
        </w:rPr>
      </w:pPr>
    </w:p>
    <w:p w14:paraId="4B09EB38" w14:textId="77777777" w:rsid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b/>
          <w:caps/>
          <w:sz w:val="32"/>
          <w:szCs w:val="32"/>
        </w:rPr>
      </w:pPr>
    </w:p>
    <w:p w14:paraId="5691995C" w14:textId="77777777" w:rsidR="004C4DFD" w:rsidRPr="004C4DFD" w:rsidRDefault="004C4DFD" w:rsidP="004C4DFD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b/>
          <w:caps/>
          <w:sz w:val="32"/>
          <w:szCs w:val="32"/>
        </w:rPr>
      </w:pPr>
    </w:p>
    <w:p w14:paraId="040D745F" w14:textId="77777777" w:rsidR="00792F69" w:rsidRPr="00792F69" w:rsidRDefault="00792F69" w:rsidP="001D75F6">
      <w:pPr>
        <w:widowControl/>
        <w:pBdr>
          <w:top w:val="single" w:sz="4" w:space="0" w:color="auto"/>
        </w:pBdr>
        <w:overflowPunct/>
        <w:autoSpaceDE/>
        <w:autoSpaceDN/>
        <w:adjustRightInd/>
        <w:spacing w:line="288" w:lineRule="auto"/>
        <w:textAlignment w:val="auto"/>
        <w:rPr>
          <w:b/>
          <w:sz w:val="36"/>
          <w:szCs w:val="36"/>
        </w:rPr>
      </w:pPr>
    </w:p>
    <w:p w14:paraId="40968C55" w14:textId="3B8AC9C7" w:rsidR="002B266C" w:rsidRPr="00A21F52" w:rsidRDefault="00792F69" w:rsidP="00A21F52">
      <w:pPr>
        <w:widowControl/>
        <w:overflowPunct/>
        <w:autoSpaceDE/>
        <w:autoSpaceDN/>
        <w:adjustRightInd/>
        <w:spacing w:line="288" w:lineRule="auto"/>
        <w:jc w:val="center"/>
        <w:textAlignment w:val="auto"/>
        <w:rPr>
          <w:i/>
          <w:sz w:val="28"/>
          <w:szCs w:val="28"/>
        </w:rPr>
      </w:pPr>
      <w:r w:rsidRPr="004C4DFD">
        <w:rPr>
          <w:i/>
          <w:sz w:val="28"/>
          <w:szCs w:val="28"/>
        </w:rPr>
        <w:t>Garant úlohy:</w:t>
      </w:r>
      <w:r w:rsidR="002B266C" w:rsidRPr="004C4DFD">
        <w:rPr>
          <w:i/>
          <w:sz w:val="28"/>
          <w:szCs w:val="28"/>
        </w:rPr>
        <w:t xml:space="preserve"> </w:t>
      </w:r>
      <w:r w:rsidR="0068690C" w:rsidRPr="004C4DFD">
        <w:rPr>
          <w:i/>
          <w:sz w:val="28"/>
          <w:szCs w:val="28"/>
        </w:rPr>
        <w:t xml:space="preserve">Ing. </w:t>
      </w:r>
      <w:r w:rsidR="002D2311" w:rsidRPr="004C4DFD">
        <w:rPr>
          <w:i/>
          <w:sz w:val="28"/>
          <w:szCs w:val="28"/>
        </w:rPr>
        <w:t>Zbyněk Džuman</w:t>
      </w:r>
      <w:r w:rsidR="0068690C" w:rsidRPr="004C4DFD">
        <w:rPr>
          <w:i/>
          <w:sz w:val="28"/>
          <w:szCs w:val="28"/>
        </w:rPr>
        <w:t>, Ph.D</w:t>
      </w:r>
      <w:r w:rsidR="002D2311" w:rsidRPr="004C4DFD">
        <w:rPr>
          <w:i/>
          <w:sz w:val="28"/>
          <w:szCs w:val="28"/>
        </w:rPr>
        <w:t>.</w:t>
      </w:r>
      <w:bookmarkStart w:id="0" w:name="_Toc303073969"/>
    </w:p>
    <w:p w14:paraId="0AB12129" w14:textId="0E36848A" w:rsidR="00A21F52" w:rsidRPr="00DB4B61" w:rsidRDefault="00A21F52" w:rsidP="009F67D1">
      <w:pPr>
        <w:pStyle w:val="Nadpis1"/>
        <w:spacing w:after="240" w:line="276" w:lineRule="auto"/>
        <w:rPr>
          <w:rFonts w:ascii="Times New Roman" w:hAnsi="Times New Roman"/>
          <w:sz w:val="28"/>
          <w:szCs w:val="28"/>
        </w:rPr>
      </w:pPr>
      <w:r w:rsidRPr="00A21F52">
        <w:rPr>
          <w:rFonts w:ascii="Times New Roman" w:hAnsi="Times New Roman"/>
          <w:sz w:val="28"/>
          <w:szCs w:val="28"/>
        </w:rPr>
        <w:lastRenderedPageBreak/>
        <w:t>VÝUKOVÉ CÍLE LABORATORNÍHO CVIČENÍ</w:t>
      </w:r>
      <w:bookmarkStart w:id="1" w:name="_Toc524381790"/>
    </w:p>
    <w:p w14:paraId="31524E6D" w14:textId="0AAF9D69" w:rsidR="00DB4B61" w:rsidRPr="00DB4B61" w:rsidRDefault="00DB4B61" w:rsidP="009F67D1">
      <w:pPr>
        <w:pStyle w:val="Odstavecseseznamem"/>
        <w:numPr>
          <w:ilvl w:val="0"/>
          <w:numId w:val="21"/>
        </w:numPr>
        <w:spacing w:line="276" w:lineRule="auto"/>
      </w:pPr>
      <w:r w:rsidRPr="00DB4B61">
        <w:rPr>
          <w:szCs w:val="24"/>
        </w:rPr>
        <w:t>Prohloubení teoretických znalostí v oblasti kapalinové chromatografie a hmotnostní spektrometrie (LC</w:t>
      </w:r>
      <w:r w:rsidRPr="00DB4B61">
        <w:rPr>
          <w:rFonts w:ascii="Calibri" w:hAnsi="Calibri" w:cs="Calibri"/>
          <w:szCs w:val="24"/>
        </w:rPr>
        <w:t>−</w:t>
      </w:r>
      <w:r w:rsidRPr="00DB4B61">
        <w:rPr>
          <w:szCs w:val="24"/>
        </w:rPr>
        <w:t>MS)</w:t>
      </w:r>
    </w:p>
    <w:p w14:paraId="0DDB8705" w14:textId="4F14BC67" w:rsidR="00A21F52" w:rsidRDefault="00A21F52" w:rsidP="009F67D1">
      <w:pPr>
        <w:pStyle w:val="Odstavecseseznamem"/>
        <w:numPr>
          <w:ilvl w:val="0"/>
          <w:numId w:val="21"/>
        </w:numPr>
        <w:spacing w:line="276" w:lineRule="auto"/>
      </w:pPr>
      <w:r>
        <w:t>Praktická demonstrace práce s LC</w:t>
      </w:r>
      <w:r>
        <w:rPr>
          <w:rFonts w:ascii="Calibri" w:hAnsi="Calibri" w:cs="Calibri"/>
        </w:rPr>
        <w:t>−</w:t>
      </w:r>
      <w:r>
        <w:t>MS instrumentací</w:t>
      </w:r>
    </w:p>
    <w:p w14:paraId="2429BCA8" w14:textId="1C1D02BB" w:rsidR="00A21F52" w:rsidRDefault="0065730D" w:rsidP="009F67D1">
      <w:pPr>
        <w:pStyle w:val="Odstavecseseznamem"/>
        <w:numPr>
          <w:ilvl w:val="0"/>
          <w:numId w:val="21"/>
        </w:numPr>
        <w:spacing w:line="276" w:lineRule="auto"/>
      </w:pPr>
      <w:r>
        <w:t>Test</w:t>
      </w:r>
      <w:r w:rsidR="00A21F52">
        <w:t xml:space="preserve"> vlivu matričních efektů na příkladech vybraných analytů</w:t>
      </w:r>
    </w:p>
    <w:p w14:paraId="53FE775A" w14:textId="77777777" w:rsidR="00A21F52" w:rsidRDefault="00A21F52" w:rsidP="00A21F52"/>
    <w:p w14:paraId="64CDBCC3" w14:textId="77777777" w:rsidR="00CE73E5" w:rsidRPr="00DB4B61" w:rsidRDefault="00CE73E5" w:rsidP="00CE73E5">
      <w:pPr>
        <w:pStyle w:val="Nadpis1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KRITÉRIA HODNOCENÍ PRÁCE</w:t>
      </w:r>
    </w:p>
    <w:p w14:paraId="43CF75AF" w14:textId="77777777" w:rsidR="00CE73E5" w:rsidRDefault="00CE73E5" w:rsidP="00CE73E5">
      <w:pPr>
        <w:pStyle w:val="Odstavecseseznamem"/>
        <w:widowControl/>
        <w:numPr>
          <w:ilvl w:val="0"/>
          <w:numId w:val="10"/>
        </w:numPr>
        <w:spacing w:after="120" w:line="288" w:lineRule="auto"/>
        <w:ind w:hanging="288"/>
        <w:jc w:val="both"/>
      </w:pPr>
      <w:r>
        <w:t>Znalost základních informací souvisejících s LC</w:t>
      </w:r>
      <w:r>
        <w:rPr>
          <w:rFonts w:ascii="Calibri" w:hAnsi="Calibri" w:cs="Calibri"/>
        </w:rPr>
        <w:t>−</w:t>
      </w:r>
      <w:r>
        <w:t xml:space="preserve">MS instrumentací (viz. </w:t>
      </w:r>
      <w:r w:rsidRPr="00DB4B61">
        <w:rPr>
          <w:i/>
        </w:rPr>
        <w:t>Studijní část</w:t>
      </w:r>
      <w:r>
        <w:t>)</w:t>
      </w:r>
    </w:p>
    <w:p w14:paraId="08E2832F" w14:textId="77777777" w:rsidR="00CE73E5" w:rsidRDefault="00CE73E5" w:rsidP="00CE73E5">
      <w:pPr>
        <w:pStyle w:val="Odstavecseseznamem"/>
        <w:widowControl/>
        <w:numPr>
          <w:ilvl w:val="0"/>
          <w:numId w:val="10"/>
        </w:numPr>
        <w:spacing w:line="288" w:lineRule="auto"/>
        <w:ind w:hanging="283"/>
        <w:jc w:val="both"/>
      </w:pPr>
      <w:r>
        <w:t>Praktické provedení práce</w:t>
      </w:r>
    </w:p>
    <w:p w14:paraId="74CF55EC" w14:textId="77777777" w:rsidR="00CE73E5" w:rsidRDefault="00CE73E5" w:rsidP="00CE73E5">
      <w:pPr>
        <w:pStyle w:val="Odstavecseseznamem"/>
        <w:widowControl/>
        <w:numPr>
          <w:ilvl w:val="0"/>
          <w:numId w:val="10"/>
        </w:numPr>
        <w:spacing w:line="288" w:lineRule="auto"/>
        <w:ind w:hanging="283"/>
        <w:jc w:val="both"/>
      </w:pPr>
      <w:r>
        <w:t>D</w:t>
      </w:r>
      <w:r w:rsidRPr="00E6740D">
        <w:t xml:space="preserve">održení pravidel pro práci v laboratoři (bezpečnost, </w:t>
      </w:r>
      <w:r>
        <w:t xml:space="preserve">čistota, </w:t>
      </w:r>
      <w:r w:rsidRPr="00E6740D">
        <w:t>pořádek)</w:t>
      </w:r>
    </w:p>
    <w:p w14:paraId="5120333F" w14:textId="77777777" w:rsidR="00CE73E5" w:rsidRDefault="00CE73E5" w:rsidP="00CE73E5">
      <w:pPr>
        <w:pStyle w:val="Odstavecseseznamem"/>
        <w:widowControl/>
        <w:numPr>
          <w:ilvl w:val="0"/>
          <w:numId w:val="10"/>
        </w:numPr>
        <w:spacing w:after="120" w:line="288" w:lineRule="auto"/>
        <w:ind w:hanging="288"/>
        <w:jc w:val="both"/>
      </w:pPr>
      <w:r>
        <w:t>Protokol – přehlednost</w:t>
      </w:r>
      <w:r w:rsidRPr="00E6740D">
        <w:t xml:space="preserve"> experiment</w:t>
      </w:r>
      <w:r>
        <w:t>álních údajů, výsledky</w:t>
      </w:r>
      <w:r w:rsidRPr="00E6740D">
        <w:t xml:space="preserve"> </w:t>
      </w:r>
      <w:r>
        <w:t>a závěr</w:t>
      </w:r>
    </w:p>
    <w:p w14:paraId="5B5AE31C" w14:textId="77777777" w:rsidR="00CE73E5" w:rsidRDefault="00CE73E5" w:rsidP="00CE73E5">
      <w:pPr>
        <w:widowControl/>
        <w:tabs>
          <w:tab w:val="left" w:pos="5720"/>
        </w:tabs>
        <w:spacing w:after="120" w:line="288" w:lineRule="auto"/>
        <w:jc w:val="both"/>
      </w:pPr>
      <w:r>
        <w:tab/>
      </w:r>
    </w:p>
    <w:p w14:paraId="48C7803D" w14:textId="77777777" w:rsidR="00CE73E5" w:rsidRPr="00DB4B61" w:rsidRDefault="00CE73E5" w:rsidP="00CE73E5">
      <w:pPr>
        <w:pStyle w:val="Nadpis1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ČASOVÝ HARMONOGRAM PRÁCE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8070"/>
      </w:tblGrid>
      <w:tr w:rsidR="00CE73E5" w14:paraId="45DE8B28" w14:textId="77777777" w:rsidTr="00182A08">
        <w:trPr>
          <w:trHeight w:val="487"/>
        </w:trPr>
        <w:tc>
          <w:tcPr>
            <w:tcW w:w="1110" w:type="dxa"/>
            <w:shd w:val="pct10" w:color="auto" w:fill="auto"/>
            <w:vAlign w:val="center"/>
          </w:tcPr>
          <w:p w14:paraId="288F808C" w14:textId="77777777" w:rsidR="00CE73E5" w:rsidRDefault="00CE73E5" w:rsidP="00182A0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Krok č.</w:t>
            </w:r>
          </w:p>
        </w:tc>
        <w:tc>
          <w:tcPr>
            <w:tcW w:w="8070" w:type="dxa"/>
            <w:shd w:val="pct10" w:color="auto" w:fill="auto"/>
            <w:vAlign w:val="center"/>
          </w:tcPr>
          <w:p w14:paraId="24435347" w14:textId="77777777" w:rsidR="00CE73E5" w:rsidRDefault="00CE73E5" w:rsidP="00182A0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Činnost</w:t>
            </w:r>
          </w:p>
        </w:tc>
      </w:tr>
      <w:tr w:rsidR="00CE73E5" w14:paraId="0C507DD4" w14:textId="77777777" w:rsidTr="00182A08">
        <w:tc>
          <w:tcPr>
            <w:tcW w:w="1110" w:type="dxa"/>
            <w:vAlign w:val="center"/>
          </w:tcPr>
          <w:p w14:paraId="058D5880" w14:textId="77777777" w:rsidR="00CE73E5" w:rsidRPr="006519D7" w:rsidRDefault="00CE73E5" w:rsidP="00182A08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070" w:type="dxa"/>
            <w:vAlign w:val="center"/>
          </w:tcPr>
          <w:p w14:paraId="1A88C73F" w14:textId="77777777" w:rsidR="00CE73E5" w:rsidRPr="000B3EA4" w:rsidRDefault="00CE73E5" w:rsidP="00182A08">
            <w:pPr>
              <w:rPr>
                <w:color w:val="000000" w:themeColor="text1"/>
              </w:rPr>
            </w:pPr>
            <w:r w:rsidRPr="000B3EA4">
              <w:rPr>
                <w:color w:val="000000" w:themeColor="text1"/>
              </w:rPr>
              <w:t xml:space="preserve">Výklad a prozkoušení </w:t>
            </w:r>
            <w:r w:rsidRPr="000B3EA4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30</w:t>
            </w:r>
            <w:r w:rsidRPr="000B3EA4">
              <w:rPr>
                <w:color w:val="808080" w:themeColor="background1" w:themeShade="80"/>
              </w:rPr>
              <w:t xml:space="preserve"> min)</w:t>
            </w:r>
          </w:p>
        </w:tc>
      </w:tr>
      <w:tr w:rsidR="00CE73E5" w14:paraId="0CEF878E" w14:textId="77777777" w:rsidTr="00182A08">
        <w:tc>
          <w:tcPr>
            <w:tcW w:w="1110" w:type="dxa"/>
            <w:vAlign w:val="center"/>
          </w:tcPr>
          <w:p w14:paraId="06F7DB80" w14:textId="77777777" w:rsidR="00CE73E5" w:rsidRDefault="00CE73E5" w:rsidP="00182A08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8070" w:type="dxa"/>
            <w:vAlign w:val="center"/>
          </w:tcPr>
          <w:p w14:paraId="6DAC7ACA" w14:textId="111EB504" w:rsidR="00CE73E5" w:rsidRPr="000B3EA4" w:rsidRDefault="00C129E3" w:rsidP="00182A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Ukázka programu</w:t>
            </w:r>
            <w:r w:rsidR="00CE73E5">
              <w:rPr>
                <w:color w:val="000000" w:themeColor="text1"/>
              </w:rPr>
              <w:t xml:space="preserve"> pro kontrolu LC</w:t>
            </w:r>
            <w:r w:rsidR="00CE73E5">
              <w:rPr>
                <w:rFonts w:ascii="Calibri" w:hAnsi="Calibri" w:cs="Calibri"/>
                <w:color w:val="000000" w:themeColor="text1"/>
              </w:rPr>
              <w:t>−</w:t>
            </w:r>
            <w:r w:rsidR="00CE73E5">
              <w:rPr>
                <w:color w:val="000000" w:themeColor="text1"/>
              </w:rPr>
              <w:t xml:space="preserve">MS a vyhodnocení </w:t>
            </w:r>
            <w:r w:rsidR="00CE73E5" w:rsidRPr="00A633B7">
              <w:rPr>
                <w:color w:val="808080" w:themeColor="background1" w:themeShade="80"/>
              </w:rPr>
              <w:t>(</w:t>
            </w:r>
            <w:r w:rsidR="00CE73E5">
              <w:rPr>
                <w:color w:val="808080" w:themeColor="background1" w:themeShade="80"/>
              </w:rPr>
              <w:t>30</w:t>
            </w:r>
            <w:r w:rsidR="00CE73E5" w:rsidRPr="00A633B7">
              <w:rPr>
                <w:color w:val="808080" w:themeColor="background1" w:themeShade="80"/>
              </w:rPr>
              <w:t xml:space="preserve"> min)</w:t>
            </w:r>
          </w:p>
        </w:tc>
      </w:tr>
      <w:tr w:rsidR="00CE73E5" w14:paraId="6A65C007" w14:textId="77777777" w:rsidTr="00182A08">
        <w:tc>
          <w:tcPr>
            <w:tcW w:w="1110" w:type="dxa"/>
            <w:vAlign w:val="center"/>
          </w:tcPr>
          <w:p w14:paraId="5C3002EA" w14:textId="30E4FF8F" w:rsidR="00CE73E5" w:rsidRDefault="0065730D" w:rsidP="00182A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3</w:t>
            </w:r>
            <w:r w:rsidR="00CE73E5">
              <w:t>.</w:t>
            </w:r>
          </w:p>
        </w:tc>
        <w:tc>
          <w:tcPr>
            <w:tcW w:w="8070" w:type="dxa"/>
            <w:vAlign w:val="center"/>
          </w:tcPr>
          <w:p w14:paraId="38ECAAEB" w14:textId="77777777" w:rsidR="00CE73E5" w:rsidRPr="000B3EA4" w:rsidRDefault="00CE73E5" w:rsidP="00182A08">
            <w:r w:rsidRPr="000B3EA4">
              <w:t xml:space="preserve">Příprava kapalinového chromatografu k měření </w:t>
            </w:r>
            <w:r>
              <w:rPr>
                <w:color w:val="808080" w:themeColor="background1" w:themeShade="80"/>
              </w:rPr>
              <w:t>(45</w:t>
            </w:r>
            <w:r w:rsidRPr="000B3EA4">
              <w:rPr>
                <w:color w:val="808080" w:themeColor="background1" w:themeShade="80"/>
              </w:rPr>
              <w:t xml:space="preserve"> min)</w:t>
            </w:r>
          </w:p>
        </w:tc>
      </w:tr>
      <w:tr w:rsidR="00CE73E5" w14:paraId="485E57BF" w14:textId="77777777" w:rsidTr="00182A08">
        <w:tc>
          <w:tcPr>
            <w:tcW w:w="1110" w:type="dxa"/>
            <w:vAlign w:val="center"/>
          </w:tcPr>
          <w:p w14:paraId="5C84B165" w14:textId="402747DB" w:rsidR="00CE73E5" w:rsidRDefault="0065730D" w:rsidP="00182A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4</w:t>
            </w:r>
            <w:r w:rsidR="00CE73E5">
              <w:t>.</w:t>
            </w:r>
          </w:p>
        </w:tc>
        <w:tc>
          <w:tcPr>
            <w:tcW w:w="8070" w:type="dxa"/>
            <w:vAlign w:val="center"/>
          </w:tcPr>
          <w:p w14:paraId="69965C43" w14:textId="583B8365" w:rsidR="00CE73E5" w:rsidRPr="003875F8" w:rsidRDefault="00CE73E5" w:rsidP="00182A08">
            <w:r>
              <w:t>Příprava hmotnostního spekt</w:t>
            </w:r>
            <w:r w:rsidR="0065730D">
              <w:t>romet</w:t>
            </w:r>
            <w:r>
              <w:t xml:space="preserve">ru k měření </w:t>
            </w:r>
            <w:r w:rsidRPr="00285674">
              <w:rPr>
                <w:color w:val="808080" w:themeColor="background1" w:themeShade="80"/>
              </w:rPr>
              <w:t>(20 min; lze i paralelně s přípravou kapalinového chromatografu)</w:t>
            </w:r>
          </w:p>
        </w:tc>
      </w:tr>
      <w:tr w:rsidR="00CE73E5" w14:paraId="79AE60FA" w14:textId="77777777" w:rsidTr="00182A08">
        <w:tc>
          <w:tcPr>
            <w:tcW w:w="1110" w:type="dxa"/>
            <w:vAlign w:val="center"/>
          </w:tcPr>
          <w:p w14:paraId="66591952" w14:textId="1690F8AC" w:rsidR="00CE73E5" w:rsidRDefault="0065730D" w:rsidP="00182A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5</w:t>
            </w:r>
            <w:r w:rsidR="00CE73E5">
              <w:t>.</w:t>
            </w:r>
          </w:p>
        </w:tc>
        <w:tc>
          <w:tcPr>
            <w:tcW w:w="8070" w:type="dxa"/>
            <w:vAlign w:val="center"/>
          </w:tcPr>
          <w:p w14:paraId="032D3DF4" w14:textId="77777777" w:rsidR="00CE73E5" w:rsidRPr="003875F8" w:rsidRDefault="00CE73E5" w:rsidP="00182A08">
            <w:r>
              <w:t xml:space="preserve">Příprava sekvence pro měření a zpuštění analýzy </w:t>
            </w:r>
            <w:r w:rsidRPr="000B3EA4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20</w:t>
            </w:r>
            <w:r w:rsidRPr="000B3EA4">
              <w:rPr>
                <w:color w:val="808080" w:themeColor="background1" w:themeShade="80"/>
              </w:rPr>
              <w:t xml:space="preserve"> min)</w:t>
            </w:r>
          </w:p>
        </w:tc>
      </w:tr>
      <w:tr w:rsidR="00CE73E5" w14:paraId="40B96481" w14:textId="77777777" w:rsidTr="00182A08">
        <w:tc>
          <w:tcPr>
            <w:tcW w:w="1110" w:type="dxa"/>
            <w:vAlign w:val="center"/>
          </w:tcPr>
          <w:p w14:paraId="31CB3E86" w14:textId="780BD982" w:rsidR="00CE73E5" w:rsidRDefault="0065730D" w:rsidP="00182A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6</w:t>
            </w:r>
            <w:r w:rsidR="00CE73E5">
              <w:t>.</w:t>
            </w:r>
          </w:p>
        </w:tc>
        <w:tc>
          <w:tcPr>
            <w:tcW w:w="8070" w:type="dxa"/>
            <w:vAlign w:val="center"/>
          </w:tcPr>
          <w:p w14:paraId="5D2A7438" w14:textId="77777777" w:rsidR="00CE73E5" w:rsidRPr="003875F8" w:rsidRDefault="00CE73E5" w:rsidP="00182A08">
            <w:r>
              <w:t xml:space="preserve">Kontrola správné akvizice dat </w:t>
            </w:r>
            <w:r>
              <w:rPr>
                <w:color w:val="808080" w:themeColor="background1" w:themeShade="80"/>
              </w:rPr>
              <w:t>(20</w:t>
            </w:r>
            <w:r w:rsidRPr="000B3EA4">
              <w:rPr>
                <w:color w:val="808080" w:themeColor="background1" w:themeShade="80"/>
              </w:rPr>
              <w:t xml:space="preserve"> min)</w:t>
            </w:r>
          </w:p>
        </w:tc>
      </w:tr>
      <w:tr w:rsidR="00CE73E5" w14:paraId="757B94CD" w14:textId="77777777" w:rsidTr="00182A08">
        <w:tc>
          <w:tcPr>
            <w:tcW w:w="1110" w:type="dxa"/>
            <w:vAlign w:val="center"/>
          </w:tcPr>
          <w:p w14:paraId="235192BD" w14:textId="2BB1EB8C" w:rsidR="00CE73E5" w:rsidRDefault="0065730D" w:rsidP="00182A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7</w:t>
            </w:r>
            <w:r w:rsidR="00CE73E5">
              <w:t>.</w:t>
            </w:r>
          </w:p>
        </w:tc>
        <w:tc>
          <w:tcPr>
            <w:tcW w:w="8070" w:type="dxa"/>
            <w:vAlign w:val="center"/>
          </w:tcPr>
          <w:p w14:paraId="0B772964" w14:textId="77777777" w:rsidR="00CE73E5" w:rsidRPr="003875F8" w:rsidRDefault="00CE73E5" w:rsidP="00182A08">
            <w:r>
              <w:t xml:space="preserve">Proměření standardů </w:t>
            </w:r>
            <w:r w:rsidRPr="000B3EA4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60</w:t>
            </w:r>
            <w:r w:rsidRPr="000B3EA4">
              <w:rPr>
                <w:color w:val="808080" w:themeColor="background1" w:themeShade="80"/>
              </w:rPr>
              <w:t xml:space="preserve"> min; spojení s přestávkou)</w:t>
            </w:r>
          </w:p>
        </w:tc>
      </w:tr>
      <w:tr w:rsidR="00CE73E5" w14:paraId="7BA7D35D" w14:textId="77777777" w:rsidTr="00182A08">
        <w:tc>
          <w:tcPr>
            <w:tcW w:w="1110" w:type="dxa"/>
            <w:vAlign w:val="center"/>
          </w:tcPr>
          <w:p w14:paraId="21087483" w14:textId="751265A2" w:rsidR="00CE73E5" w:rsidRPr="000B3EA4" w:rsidRDefault="0065730D" w:rsidP="00182A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8</w:t>
            </w:r>
            <w:r w:rsidR="00CE73E5" w:rsidRPr="000B3EA4">
              <w:t>.</w:t>
            </w:r>
          </w:p>
        </w:tc>
        <w:tc>
          <w:tcPr>
            <w:tcW w:w="8070" w:type="dxa"/>
            <w:vAlign w:val="center"/>
          </w:tcPr>
          <w:p w14:paraId="5C6A78C4" w14:textId="77777777" w:rsidR="00CE73E5" w:rsidRDefault="00CE73E5" w:rsidP="00182A08">
            <w:r>
              <w:t xml:space="preserve">Vyhodnocení a zpracování dat </w:t>
            </w:r>
            <w:r w:rsidRPr="000B3EA4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>45</w:t>
            </w:r>
            <w:r w:rsidRPr="000B3EA4">
              <w:rPr>
                <w:color w:val="808080" w:themeColor="background1" w:themeShade="80"/>
              </w:rPr>
              <w:t xml:space="preserve"> min)</w:t>
            </w:r>
          </w:p>
        </w:tc>
      </w:tr>
      <w:tr w:rsidR="00CE73E5" w14:paraId="12167F0D" w14:textId="77777777" w:rsidTr="00182A08">
        <w:tc>
          <w:tcPr>
            <w:tcW w:w="1110" w:type="dxa"/>
            <w:vAlign w:val="center"/>
          </w:tcPr>
          <w:p w14:paraId="706480A8" w14:textId="5BCCBB55" w:rsidR="00CE73E5" w:rsidRPr="000B3EA4" w:rsidRDefault="0065730D" w:rsidP="00182A0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>
              <w:t>9</w:t>
            </w:r>
            <w:r w:rsidR="00CE73E5">
              <w:t>.</w:t>
            </w:r>
          </w:p>
        </w:tc>
        <w:tc>
          <w:tcPr>
            <w:tcW w:w="8070" w:type="dxa"/>
            <w:vAlign w:val="center"/>
          </w:tcPr>
          <w:p w14:paraId="5AA8A032" w14:textId="77777777" w:rsidR="00CE73E5" w:rsidRDefault="00CE73E5" w:rsidP="00182A08">
            <w:r>
              <w:t xml:space="preserve">Příprava protokolu </w:t>
            </w:r>
            <w:r>
              <w:rPr>
                <w:color w:val="808080" w:themeColor="background1" w:themeShade="80"/>
              </w:rPr>
              <w:t>(3</w:t>
            </w:r>
            <w:r w:rsidRPr="000B3EA4">
              <w:rPr>
                <w:color w:val="808080" w:themeColor="background1" w:themeShade="80"/>
              </w:rPr>
              <w:t>0 min</w:t>
            </w:r>
            <w:r>
              <w:rPr>
                <w:color w:val="808080" w:themeColor="background1" w:themeShade="80"/>
              </w:rPr>
              <w:t>, lze vyhotovit též mimo laboratoř, po domluvě s asistentem</w:t>
            </w:r>
            <w:r w:rsidRPr="000B3EA4">
              <w:rPr>
                <w:color w:val="808080" w:themeColor="background1" w:themeShade="80"/>
              </w:rPr>
              <w:t>)</w:t>
            </w:r>
          </w:p>
        </w:tc>
      </w:tr>
    </w:tbl>
    <w:p w14:paraId="0414C3E2" w14:textId="77777777" w:rsidR="00CE73E5" w:rsidRDefault="00CE73E5" w:rsidP="00CE73E5">
      <w:pPr>
        <w:widowControl/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32"/>
        </w:rPr>
      </w:pPr>
    </w:p>
    <w:p w14:paraId="6936CEAD" w14:textId="77777777" w:rsidR="00CE73E5" w:rsidRDefault="00CE73E5">
      <w:pPr>
        <w:widowControl/>
        <w:overflowPunct/>
        <w:autoSpaceDE/>
        <w:autoSpaceDN/>
        <w:adjustRightInd/>
        <w:textAlignment w:val="auto"/>
        <w:rPr>
          <w:b/>
          <w:kern w:val="28"/>
          <w:sz w:val="28"/>
          <w:szCs w:val="28"/>
        </w:rPr>
      </w:pPr>
      <w:r>
        <w:rPr>
          <w:sz w:val="28"/>
          <w:szCs w:val="28"/>
        </w:rPr>
        <w:br w:type="page"/>
      </w:r>
    </w:p>
    <w:p w14:paraId="5CF3F055" w14:textId="2BAB6462" w:rsidR="00A21F52" w:rsidRDefault="00A21F52" w:rsidP="00A21F52">
      <w:pPr>
        <w:pStyle w:val="Nadpis1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STUDIJNÍ ČÁST</w:t>
      </w:r>
    </w:p>
    <w:p w14:paraId="39B75C62" w14:textId="74E17E21" w:rsidR="005E18E5" w:rsidRDefault="00A21F52" w:rsidP="004C70C5">
      <w:pPr>
        <w:spacing w:line="276" w:lineRule="auto"/>
        <w:ind w:firstLine="567"/>
        <w:jc w:val="both"/>
      </w:pPr>
      <w:r>
        <w:t>Kapalinová chromatografie</w:t>
      </w:r>
      <w:r w:rsidR="00D5790A">
        <w:t xml:space="preserve"> (LC)</w:t>
      </w:r>
      <w:r>
        <w:t xml:space="preserve"> ve spojení s hmotnostní spektrometrií</w:t>
      </w:r>
      <w:r w:rsidR="00D5790A">
        <w:t xml:space="preserve"> (MS)</w:t>
      </w:r>
      <w:r>
        <w:t xml:space="preserve"> </w:t>
      </w:r>
      <w:r w:rsidR="005E18E5">
        <w:t xml:space="preserve">je kombinací moderních technik využívající separační schopnosti kapalinového chromatografu a </w:t>
      </w:r>
      <w:r w:rsidR="005E4A3E">
        <w:t xml:space="preserve">detekčních </w:t>
      </w:r>
      <w:r w:rsidR="005E18E5">
        <w:t>možností hmotnostn</w:t>
      </w:r>
      <w:r w:rsidR="005E4A3E">
        <w:t xml:space="preserve">í spektrometrie </w:t>
      </w:r>
      <w:r w:rsidR="005E18E5">
        <w:t>poskytuj</w:t>
      </w:r>
      <w:r w:rsidR="00F636A3">
        <w:t>ící</w:t>
      </w:r>
      <w:r w:rsidR="005E18E5">
        <w:t xml:space="preserve"> informace o struktuře analyzovaných sloučenin.</w:t>
      </w:r>
      <w:r w:rsidR="005E18E5" w:rsidRPr="005E18E5">
        <w:t xml:space="preserve"> </w:t>
      </w:r>
      <w:r w:rsidR="00D5790A">
        <w:t>Jde o selektivní a citlivou analytickou techniku, která nachází uplatnění ve farmacii, analý</w:t>
      </w:r>
      <w:r w:rsidR="00375BD1">
        <w:t>ze potravin, forenzní analýze a</w:t>
      </w:r>
      <w:r w:rsidR="00D5790A">
        <w:t xml:space="preserve"> biotechnologii či </w:t>
      </w:r>
      <w:r w:rsidR="005E18E5">
        <w:t>obecně v analýze širokého spektra</w:t>
      </w:r>
      <w:r w:rsidR="00D5790A">
        <w:t xml:space="preserve"> nízko- i vysokomolekulárních</w:t>
      </w:r>
      <w:r w:rsidR="005E18E5">
        <w:t xml:space="preserve"> sloučenin vyskytujících se v analyzovaných materiálech na stopových až ultra-stopových množstvích, výjimkou nejsou ale ani aplikace pro stanovení sloučenin obsažených ve vyšších množstvích.</w:t>
      </w:r>
    </w:p>
    <w:p w14:paraId="5F4869D5" w14:textId="4FB3335E" w:rsidR="004C70C5" w:rsidRDefault="00D5790A" w:rsidP="004C70C5">
      <w:pPr>
        <w:spacing w:before="120" w:line="276" w:lineRule="auto"/>
        <w:ind w:firstLine="567"/>
        <w:jc w:val="both"/>
      </w:pPr>
      <w:r>
        <w:t xml:space="preserve">Základními prvky kapalinového chromatografu jsou (i) </w:t>
      </w:r>
      <w:r w:rsidRPr="00473700">
        <w:rPr>
          <w:b/>
        </w:rPr>
        <w:t>vysokotlaká pumpa</w:t>
      </w:r>
      <w:r w:rsidR="00375BD1">
        <w:t xml:space="preserve"> s</w:t>
      </w:r>
      <w:r w:rsidR="004C70C5">
        <w:t> odvzdušňovací jednotkou</w:t>
      </w:r>
      <w:r>
        <w:t xml:space="preserve">, (ii) </w:t>
      </w:r>
      <w:r w:rsidRPr="00473700">
        <w:rPr>
          <w:b/>
        </w:rPr>
        <w:t>autosampler</w:t>
      </w:r>
      <w:r>
        <w:t xml:space="preserve"> </w:t>
      </w:r>
      <w:r w:rsidR="00375BD1">
        <w:t xml:space="preserve">s injektorem </w:t>
      </w:r>
      <w:r>
        <w:t xml:space="preserve">a (iii) </w:t>
      </w:r>
      <w:r w:rsidRPr="00473700">
        <w:rPr>
          <w:b/>
        </w:rPr>
        <w:t>kolonový prostor</w:t>
      </w:r>
      <w:r>
        <w:t>. Při měření j</w:t>
      </w:r>
      <w:r w:rsidR="00F636A3">
        <w:t>sou</w:t>
      </w:r>
      <w:r>
        <w:t xml:space="preserve"> pumpou do systému vnášen</w:t>
      </w:r>
      <w:r w:rsidR="00F636A3">
        <w:t>y</w:t>
      </w:r>
      <w:r>
        <w:t xml:space="preserve"> mobilní fáze v určitém poměru, z autosampleru je do proudu mobilní fáze nastříknut vzorek a ten je dále mobilní fází unášen na kolonu, kde dochází k separaci složek vzorku obvykle dle polarity </w:t>
      </w:r>
      <w:r w:rsidR="00F636A3">
        <w:t>(dle typu stacionární fáze)</w:t>
      </w:r>
      <w:r>
        <w:t>. Velmi důležitým předpokladem realizace analýzy je zajištění stabilní teploty autosampleru i kolono</w:t>
      </w:r>
      <w:r w:rsidR="00375BD1">
        <w:t>vého prostoru, s</w:t>
      </w:r>
      <w:r>
        <w:t xml:space="preserve">ebemenší změna by mohla mít za následek generování nereprodukovatelných dat. </w:t>
      </w:r>
      <w:r w:rsidR="00375BD1">
        <w:t xml:space="preserve">V současné době je </w:t>
      </w:r>
      <w:r w:rsidR="00F636A3">
        <w:t xml:space="preserve">nejčastěji využívána </w:t>
      </w:r>
      <w:r w:rsidR="00375BD1" w:rsidRPr="00473700">
        <w:rPr>
          <w:b/>
        </w:rPr>
        <w:t>ultra-účinná kapalinová chromatografie</w:t>
      </w:r>
      <w:r w:rsidR="00375BD1">
        <w:t xml:space="preserve"> (U-HPLC) s velikostí částic sorbentu do 2 µm</w:t>
      </w:r>
      <w:r w:rsidR="009E3D3C">
        <w:t xml:space="preserve"> nabízející vysokou efektivitu separace</w:t>
      </w:r>
      <w:r w:rsidR="00F636A3">
        <w:t xml:space="preserve">, která je </w:t>
      </w:r>
      <w:r w:rsidR="00375BD1">
        <w:t xml:space="preserve">do jisté míry </w:t>
      </w:r>
      <w:r w:rsidR="00F636A3">
        <w:t xml:space="preserve">též </w:t>
      </w:r>
      <w:r w:rsidR="00375BD1">
        <w:t>alternativou pro některé GC aplikace. Ve většině aplikací s LC</w:t>
      </w:r>
      <w:r w:rsidR="00375BD1">
        <w:rPr>
          <w:rFonts w:ascii="Calibri" w:hAnsi="Calibri" w:cs="Calibri"/>
        </w:rPr>
        <w:t>−</w:t>
      </w:r>
      <w:r w:rsidR="00F636A3">
        <w:t>MS jsou obvykle využívána</w:t>
      </w:r>
      <w:r w:rsidR="00375BD1">
        <w:t xml:space="preserve"> </w:t>
      </w:r>
      <w:r w:rsidR="00375BD1" w:rsidRPr="00473700">
        <w:rPr>
          <w:b/>
        </w:rPr>
        <w:t>těkavá aditiva</w:t>
      </w:r>
      <w:r w:rsidR="00375BD1">
        <w:t xml:space="preserve"> (kyselina mravenčí, octová a jejich soli, ap.), které zajišťují stabilní pH </w:t>
      </w:r>
      <w:r w:rsidR="00F636A3">
        <w:t xml:space="preserve">mobilní fáze </w:t>
      </w:r>
      <w:r w:rsidR="00375BD1">
        <w:t xml:space="preserve">a pro některé analyty umožní </w:t>
      </w:r>
      <w:r w:rsidR="00473700">
        <w:t xml:space="preserve">též </w:t>
      </w:r>
      <w:r w:rsidR="00F636A3">
        <w:t>zvýšení</w:t>
      </w:r>
      <w:r w:rsidR="00375BD1">
        <w:t xml:space="preserve"> </w:t>
      </w:r>
      <w:r w:rsidR="00473700">
        <w:t>efektivit</w:t>
      </w:r>
      <w:r w:rsidR="00F636A3">
        <w:t>y</w:t>
      </w:r>
      <w:r w:rsidR="00473700">
        <w:t xml:space="preserve"> ionizace.</w:t>
      </w:r>
    </w:p>
    <w:p w14:paraId="4686613A" w14:textId="28C67FFB" w:rsidR="000B06A3" w:rsidRDefault="000B06A3" w:rsidP="000B06A3">
      <w:pPr>
        <w:spacing w:before="120" w:line="276" w:lineRule="auto"/>
        <w:ind w:firstLine="567"/>
        <w:jc w:val="both"/>
      </w:pPr>
      <w:r>
        <w:t>Eluát z chromatografické kolony je unášen systémem kapilár do rozhraní mezi jednotkami LC a MS, kde je za podmínek (i) vysoké teploty (stovky °C), (ii) vysokého napětí (jednotky kV) a (iii) přítomnosti inertních plynů (zmlžovací, nosný) odstraněna mobilní fáze a molekuly vzorku ionizovány. Jako zdroj plynů je obvykle využívána kombinace kompresoru vzduchu a generátoru dusíku s molekulárními síty. Mezi nejčastěji využívané ambientní techniky v LC</w:t>
      </w:r>
      <w:r w:rsidRPr="00375BD1">
        <w:t xml:space="preserve">−MS patří </w:t>
      </w:r>
      <w:r w:rsidRPr="00473700">
        <w:rPr>
          <w:b/>
        </w:rPr>
        <w:t>elektrosprej (ESI)</w:t>
      </w:r>
      <w:r>
        <w:t xml:space="preserve">, chemická ionizace za atmosférického tlaku (APCI) a chemická fotoionizace (APPI). Míra jejich využití pro současné aplikace je znázorněna na </w:t>
      </w:r>
      <w:r w:rsidRPr="004C70C5">
        <w:rPr>
          <w:b/>
        </w:rPr>
        <w:t>Obr. 1</w:t>
      </w:r>
      <w:r>
        <w:t>.</w:t>
      </w:r>
    </w:p>
    <w:p w14:paraId="25036A1F" w14:textId="77777777" w:rsidR="00CE73E5" w:rsidRDefault="00CE73E5" w:rsidP="000B06A3">
      <w:pPr>
        <w:spacing w:line="276" w:lineRule="auto"/>
        <w:jc w:val="both"/>
      </w:pPr>
    </w:p>
    <w:p w14:paraId="2440C1D4" w14:textId="4358B087" w:rsidR="000B06A3" w:rsidRDefault="0061591B" w:rsidP="000B06A3">
      <w:pPr>
        <w:spacing w:line="276" w:lineRule="auto"/>
        <w:jc w:val="both"/>
      </w:pPr>
      <w:r w:rsidRPr="0061591B">
        <w:rPr>
          <w:noProof/>
        </w:rPr>
        <w:drawing>
          <wp:inline distT="0" distB="0" distL="0" distR="0" wp14:anchorId="606BF41C" wp14:editId="53888E27">
            <wp:extent cx="6120765" cy="2476314"/>
            <wp:effectExtent l="0" t="0" r="0" b="635"/>
            <wp:docPr id="2" name="Obrázek 2" descr="C:\Users\zbynekdzuman\Desktop\ioniz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nekdzuman\Desktop\ioniza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7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69F6B" w14:textId="2A257213" w:rsidR="008A176F" w:rsidRDefault="000B06A3" w:rsidP="00C23BFA">
      <w:pPr>
        <w:spacing w:line="276" w:lineRule="auto"/>
        <w:jc w:val="both"/>
      </w:pPr>
      <w:r w:rsidRPr="004C70C5">
        <w:rPr>
          <w:b/>
        </w:rPr>
        <w:t>Obr. 1</w:t>
      </w:r>
      <w:r>
        <w:t xml:space="preserve"> </w:t>
      </w:r>
      <w:r w:rsidR="0061591B">
        <w:t>Aplikační potenciál a v</w:t>
      </w:r>
      <w:r>
        <w:t>yužití ionizačních technik v LC</w:t>
      </w:r>
      <w:r>
        <w:rPr>
          <w:rFonts w:ascii="Calibri" w:hAnsi="Calibri" w:cs="Calibri"/>
        </w:rPr>
        <w:t>−</w:t>
      </w:r>
      <w:r>
        <w:t>MS</w:t>
      </w:r>
    </w:p>
    <w:p w14:paraId="5C667818" w14:textId="64E3AB8C" w:rsidR="005E18E5" w:rsidRDefault="004C70C5" w:rsidP="000B06A3">
      <w:pPr>
        <w:spacing w:before="120" w:line="276" w:lineRule="auto"/>
        <w:ind w:firstLine="567"/>
        <w:jc w:val="both"/>
      </w:pPr>
      <w:r>
        <w:lastRenderedPageBreak/>
        <w:t>Hmotnostní spektrometr</w:t>
      </w:r>
      <w:r w:rsidR="00C23BFA">
        <w:t>ie je detekční technika založená</w:t>
      </w:r>
      <w:r>
        <w:t xml:space="preserve"> na separaci iontů dle </w:t>
      </w:r>
      <w:r w:rsidRPr="004C70C5">
        <w:rPr>
          <w:b/>
        </w:rPr>
        <w:t>e</w:t>
      </w:r>
      <w:r>
        <w:rPr>
          <w:b/>
        </w:rPr>
        <w:t>f</w:t>
      </w:r>
      <w:r w:rsidRPr="004C70C5">
        <w:rPr>
          <w:b/>
        </w:rPr>
        <w:t>ektivní hmoty</w:t>
      </w:r>
      <w:r>
        <w:t xml:space="preserve">, tj. poměru velikosti iontu a náboje </w:t>
      </w:r>
      <w:r w:rsidRPr="004C70C5">
        <w:rPr>
          <w:i/>
        </w:rPr>
        <w:t>m/z</w:t>
      </w:r>
      <w:r w:rsidRPr="004C70C5">
        <w:t>,</w:t>
      </w:r>
      <w:r>
        <w:t xml:space="preserve"> v elektromagnetickém poli a detekci intenzity jejich signálu. Jde o univerzální techniku detekce poskytující vysokou selektivitu a též citlivost. </w:t>
      </w:r>
      <w:r w:rsidR="00473700">
        <w:t xml:space="preserve">Základními součástmi hmotnostního spektrometru jsou (i) </w:t>
      </w:r>
      <w:r w:rsidR="00473700" w:rsidRPr="00C23BFA">
        <w:rPr>
          <w:b/>
        </w:rPr>
        <w:t>ionizační zdroj</w:t>
      </w:r>
      <w:r w:rsidR="00473700">
        <w:t xml:space="preserve">, (ii) </w:t>
      </w:r>
      <w:r w:rsidR="00473700" w:rsidRPr="00C23BFA">
        <w:rPr>
          <w:b/>
        </w:rPr>
        <w:t>hmotnostní analyzátor(y)</w:t>
      </w:r>
      <w:r w:rsidR="00473700">
        <w:t xml:space="preserve"> a (iii) </w:t>
      </w:r>
      <w:r w:rsidR="00473700" w:rsidRPr="00C23BFA">
        <w:rPr>
          <w:b/>
        </w:rPr>
        <w:t>detektor</w:t>
      </w:r>
      <w:r w:rsidR="00C23BFA">
        <w:t xml:space="preserve">. </w:t>
      </w:r>
      <w:r w:rsidR="000B06A3">
        <w:t>Další neméně důležitou částí je zdroj vakua. V hmotnostním spektrometru je obvykle několik úrovní vakua, první část vakua zajišťují rotační pumpy umístěné v blízkosti přístroje, další pak turbo-molekulární pumpy, jež jsou přítomny v samotném přístroji. Nejvyšší úroveň vakua, tj. nejnižší tlak (obvykle v řádu 10</w:t>
      </w:r>
      <w:r w:rsidR="000B06A3" w:rsidRPr="00A83F07">
        <w:rPr>
          <w:vertAlign w:val="superscript"/>
        </w:rPr>
        <w:t>-4</w:t>
      </w:r>
      <w:r w:rsidR="000B06A3">
        <w:t xml:space="preserve"> až 10</w:t>
      </w:r>
      <w:r w:rsidR="000B06A3" w:rsidRPr="00A83F07">
        <w:rPr>
          <w:vertAlign w:val="superscript"/>
        </w:rPr>
        <w:t>-9</w:t>
      </w:r>
      <w:r w:rsidR="000B06A3">
        <w:t xml:space="preserve"> mbar), je poté lokalizován v oblasti hmotnostních analyzátorů a detektoru. Vstupní</w:t>
      </w:r>
      <w:r w:rsidR="00A83F07">
        <w:t xml:space="preserve"> část hmotnostního spektrometru využívaná pro </w:t>
      </w:r>
      <w:r w:rsidR="000B06A3">
        <w:t>fokusaci</w:t>
      </w:r>
      <w:r w:rsidR="00A83F07">
        <w:t xml:space="preserve"> nabitých částic </w:t>
      </w:r>
      <w:r w:rsidR="00C23BFA">
        <w:t xml:space="preserve">vznikajících v iontovém zdroji </w:t>
      </w:r>
      <w:r w:rsidR="00A83F07">
        <w:t xml:space="preserve">je nazývána </w:t>
      </w:r>
      <w:r w:rsidR="00C23BFA">
        <w:rPr>
          <w:b/>
        </w:rPr>
        <w:t>iontová optika</w:t>
      </w:r>
      <w:r w:rsidR="000B06A3">
        <w:t xml:space="preserve">. Dále dochází k transferu iontů a jejich analýze dle </w:t>
      </w:r>
      <w:r w:rsidR="000B06A3" w:rsidRPr="000B06A3">
        <w:rPr>
          <w:i/>
        </w:rPr>
        <w:t>m/z</w:t>
      </w:r>
      <w:r w:rsidR="000B06A3">
        <w:t xml:space="preserve"> pomocí </w:t>
      </w:r>
      <w:r w:rsidR="000B06A3" w:rsidRPr="000B06A3">
        <w:rPr>
          <w:b/>
        </w:rPr>
        <w:t>hmotnostních analyzátorů</w:t>
      </w:r>
      <w:r w:rsidR="000B06A3" w:rsidRPr="000B06A3">
        <w:t xml:space="preserve">, </w:t>
      </w:r>
      <w:r w:rsidR="000B06A3">
        <w:t>které jsou obvykle rozlišovány podle operačního módu (skenovací, neskenovací), rozlišovací schopnosti (jednotkové/vysoké rozlišení) či počtu dimenzí (MS</w:t>
      </w:r>
      <w:r w:rsidR="000B06A3" w:rsidRPr="000B06A3">
        <w:rPr>
          <w:vertAlign w:val="superscript"/>
        </w:rPr>
        <w:t>1</w:t>
      </w:r>
      <w:r w:rsidR="000B06A3">
        <w:t xml:space="preserve"> – MS</w:t>
      </w:r>
      <w:r w:rsidR="000B06A3" w:rsidRPr="000B06A3">
        <w:rPr>
          <w:vertAlign w:val="superscript"/>
        </w:rPr>
        <w:t>n</w:t>
      </w:r>
      <w:r w:rsidR="000B06A3">
        <w:t>).</w:t>
      </w:r>
      <w:r w:rsidR="008A176F">
        <w:t xml:space="preserve"> Základní schéma LC-MS instrumentace je uvedeno na </w:t>
      </w:r>
      <w:r w:rsidR="008A176F" w:rsidRPr="008A176F">
        <w:rPr>
          <w:b/>
        </w:rPr>
        <w:t>Obr. 2</w:t>
      </w:r>
      <w:r w:rsidR="008A176F">
        <w:t>.</w:t>
      </w:r>
    </w:p>
    <w:p w14:paraId="11969C4B" w14:textId="7C65103A" w:rsidR="008A176F" w:rsidRDefault="000B06A3" w:rsidP="008A176F">
      <w:pPr>
        <w:spacing w:before="120" w:line="276" w:lineRule="auto"/>
        <w:ind w:firstLine="567"/>
        <w:jc w:val="both"/>
      </w:pPr>
      <w:r>
        <w:t>Základním prvkem h</w:t>
      </w:r>
      <w:r w:rsidR="00473700">
        <w:t>motnostn</w:t>
      </w:r>
      <w:r>
        <w:t xml:space="preserve">í analýzy je nízko-rozlišovací analyzátor </w:t>
      </w:r>
      <w:r w:rsidRPr="000B06A3">
        <w:rPr>
          <w:b/>
        </w:rPr>
        <w:t>kvadrupól</w:t>
      </w:r>
      <w:r>
        <w:t xml:space="preserve"> (Q) sestávající se ze čtyř </w:t>
      </w:r>
      <w:r w:rsidR="00B817A0">
        <w:t>(</w:t>
      </w:r>
      <w:r>
        <w:t>či více</w:t>
      </w:r>
      <w:r w:rsidR="00B817A0">
        <w:t xml:space="preserve"> – multipól, např. </w:t>
      </w:r>
      <w:r>
        <w:t>6</w:t>
      </w:r>
      <w:r w:rsidR="003B460D">
        <w:t xml:space="preserve"> – hexapól</w:t>
      </w:r>
      <w:r>
        <w:t>, 8</w:t>
      </w:r>
      <w:r w:rsidR="003B460D">
        <w:t xml:space="preserve"> – oktapól</w:t>
      </w:r>
      <w:r>
        <w:t>) p</w:t>
      </w:r>
      <w:r w:rsidR="003B460D">
        <w:t>aralelních cylindrických tyčí s vloženým radiofrekvenčním</w:t>
      </w:r>
      <w:r w:rsidR="00B817A0">
        <w:t xml:space="preserve"> (RF)</w:t>
      </w:r>
      <w:r w:rsidR="003B460D">
        <w:t xml:space="preserve"> napětím na protilehlých párech tyčí, kdy jsou ionty separovány dle stability jejich trajektorií v elektrickém poli.</w:t>
      </w:r>
      <w:r w:rsidR="00B817A0">
        <w:t xml:space="preserve"> Mezi další nízkorozlišovací analyzátory patří např. </w:t>
      </w:r>
      <w:r w:rsidR="00B817A0" w:rsidRPr="00B817A0">
        <w:rPr>
          <w:b/>
        </w:rPr>
        <w:t>iontová past</w:t>
      </w:r>
      <w:r w:rsidR="00B817A0">
        <w:t xml:space="preserve"> označovaná také jako „3D kvadrupól“ či lineární iontová past. Vysokorozlišovací hmotnostní analyzátory jsou poté zastoupeny především </w:t>
      </w:r>
      <w:r w:rsidR="00B817A0" w:rsidRPr="00B817A0">
        <w:rPr>
          <w:b/>
        </w:rPr>
        <w:t>analyzátorem doby letu</w:t>
      </w:r>
      <w:r w:rsidR="00B817A0">
        <w:t xml:space="preserve"> (TOF, </w:t>
      </w:r>
      <w:r w:rsidR="00B817A0" w:rsidRPr="002A0DE0">
        <w:rPr>
          <w:i/>
        </w:rPr>
        <w:t>time of flight</w:t>
      </w:r>
      <w:r w:rsidR="00B817A0">
        <w:t xml:space="preserve">), který separuje ionty </w:t>
      </w:r>
      <w:r w:rsidR="00C23BFA">
        <w:t xml:space="preserve">dle velikosti po vstupní akceleraci </w:t>
      </w:r>
      <w:r w:rsidR="00B817A0">
        <w:t>v letové trubici. Značn</w:t>
      </w:r>
      <w:r w:rsidR="00C23BFA">
        <w:t>ého zlepšení</w:t>
      </w:r>
      <w:r w:rsidR="00B817A0">
        <w:t xml:space="preserve"> rozlišení lze dosáhnout využitím reflektronu, tzv. iontového zrcadla, které </w:t>
      </w:r>
      <w:r w:rsidR="00C23BFA">
        <w:t>zvyšuje</w:t>
      </w:r>
      <w:r w:rsidR="00B817A0">
        <w:t xml:space="preserve"> délku</w:t>
      </w:r>
      <w:r w:rsidR="00C23BFA">
        <w:t xml:space="preserve"> letu</w:t>
      </w:r>
      <w:r w:rsidR="00B817A0">
        <w:t xml:space="preserve"> iontů. Druhým široce rozšířeným hmotnostním analyzátorem je </w:t>
      </w:r>
      <w:r w:rsidR="00B817A0" w:rsidRPr="00B817A0">
        <w:rPr>
          <w:b/>
        </w:rPr>
        <w:t>orbitální iontová past</w:t>
      </w:r>
      <w:r w:rsidR="00B817A0">
        <w:t xml:space="preserve"> (orbitrap), která rozlišuje ionty, které jsou elektrostaticky zachyceny mezi elektrodami, na základě oscilací okolo centrální elektrody. Běžná je v současné době též kombinace nízko</w:t>
      </w:r>
      <w:r w:rsidR="00C23BFA">
        <w:t>-</w:t>
      </w:r>
      <w:r w:rsidR="00B817A0">
        <w:t xml:space="preserve"> a vysokorozlišovacích hmotnostních analyzátorů v tzv. </w:t>
      </w:r>
      <w:r w:rsidR="00B817A0" w:rsidRPr="00B817A0">
        <w:rPr>
          <w:b/>
        </w:rPr>
        <w:t>hybridním uspořádání</w:t>
      </w:r>
      <w:r w:rsidR="00B817A0">
        <w:t>, které využívá výhody dvou či více analyzátorů (např. Q-TOF, Q-orbitrap, ad.).</w:t>
      </w:r>
    </w:p>
    <w:p w14:paraId="5275DFB9" w14:textId="7A245F88" w:rsidR="0061591B" w:rsidRDefault="00CE73E5" w:rsidP="0061591B">
      <w:pPr>
        <w:spacing w:before="120" w:line="276" w:lineRule="auto"/>
        <w:jc w:val="both"/>
        <w:rPr>
          <w:b/>
        </w:rPr>
      </w:pPr>
      <w:r w:rsidRPr="00CE73E5">
        <w:rPr>
          <w:b/>
          <w:noProof/>
        </w:rPr>
        <w:drawing>
          <wp:inline distT="0" distB="0" distL="0" distR="0" wp14:anchorId="2BAE939B" wp14:editId="18471604">
            <wp:extent cx="6049010" cy="3015615"/>
            <wp:effectExtent l="0" t="0" r="8890" b="0"/>
            <wp:docPr id="3" name="Obrázek 3" descr="C:\Users\zbynekdzuman\Desktop\LC-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ynekdzuman\Desktop\LC-M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0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636BE" w14:textId="30459F67" w:rsidR="00B817A0" w:rsidRDefault="0061591B" w:rsidP="00CE73E5">
      <w:pPr>
        <w:spacing w:before="180" w:line="276" w:lineRule="auto"/>
        <w:jc w:val="both"/>
      </w:pPr>
      <w:r w:rsidRPr="00B817A0">
        <w:rPr>
          <w:b/>
        </w:rPr>
        <w:t xml:space="preserve">Obr. </w:t>
      </w:r>
      <w:r>
        <w:rPr>
          <w:b/>
        </w:rPr>
        <w:t>2</w:t>
      </w:r>
      <w:r>
        <w:t xml:space="preserve"> Základní části LC</w:t>
      </w:r>
      <w:r>
        <w:rPr>
          <w:rFonts w:ascii="Calibri" w:hAnsi="Calibri" w:cs="Calibri"/>
        </w:rPr>
        <w:t>−</w:t>
      </w:r>
      <w:r>
        <w:t>MS instrumentace</w:t>
      </w:r>
    </w:p>
    <w:p w14:paraId="7A16E2D8" w14:textId="2AB7F9C5" w:rsidR="00B817A0" w:rsidRDefault="0061591B" w:rsidP="00B817A0">
      <w:pPr>
        <w:spacing w:before="120" w:line="276" w:lineRule="auto"/>
        <w:jc w:val="both"/>
      </w:pPr>
      <w:r w:rsidRPr="0061591B">
        <w:rPr>
          <w:noProof/>
        </w:rPr>
        <w:lastRenderedPageBreak/>
        <w:drawing>
          <wp:inline distT="0" distB="0" distL="0" distR="0" wp14:anchorId="6EF5CD6F" wp14:editId="2654BC2E">
            <wp:extent cx="6120765" cy="4451985"/>
            <wp:effectExtent l="0" t="0" r="0" b="5715"/>
            <wp:docPr id="4098" name="Picture 2" descr="C:\Users\dzumanz\Desktop\Instruments\_EXACTIVE\pics\orbitrap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dzumanz\Desktop\Instruments\_EXACTIVE\pics\orbitrap 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51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E5C82A4" w14:textId="5B43A785" w:rsidR="00B817A0" w:rsidRDefault="0061591B" w:rsidP="00B817A0">
      <w:pPr>
        <w:spacing w:before="120" w:line="276" w:lineRule="auto"/>
        <w:jc w:val="both"/>
      </w:pPr>
      <w:r>
        <w:rPr>
          <w:b/>
        </w:rPr>
        <w:t>Obr. 3</w:t>
      </w:r>
      <w:r w:rsidR="00B817A0">
        <w:t xml:space="preserve"> Schéma </w:t>
      </w:r>
      <w:r>
        <w:t xml:space="preserve">uspořádání iontové optiky a hmotnostního analyzátoru (orbitrap) </w:t>
      </w:r>
      <w:r w:rsidR="00B817A0">
        <w:t>hmotnostního spektrometru Exactive (Thermo Scientific)</w:t>
      </w:r>
    </w:p>
    <w:p w14:paraId="7988D66A" w14:textId="77777777" w:rsidR="008A176F" w:rsidRDefault="008A176F" w:rsidP="00B817A0">
      <w:pPr>
        <w:spacing w:before="120" w:line="276" w:lineRule="auto"/>
        <w:ind w:firstLine="567"/>
        <w:jc w:val="both"/>
      </w:pPr>
    </w:p>
    <w:p w14:paraId="74F75A1A" w14:textId="1B7A12FD" w:rsidR="00B817A0" w:rsidRDefault="00B817A0" w:rsidP="00B817A0">
      <w:pPr>
        <w:spacing w:before="120" w:line="276" w:lineRule="auto"/>
        <w:ind w:firstLine="567"/>
        <w:jc w:val="both"/>
      </w:pPr>
      <w:r>
        <w:t xml:space="preserve">Jedním z hlavních parametrů spojených s hmotnostní spektrometrií je </w:t>
      </w:r>
      <w:r w:rsidRPr="00B817A0">
        <w:rPr>
          <w:b/>
        </w:rPr>
        <w:t>hmotnostní rozsah</w:t>
      </w:r>
      <w:r>
        <w:t xml:space="preserve">, což je </w:t>
      </w:r>
      <w:r w:rsidR="005B7A21">
        <w:t>rozmezí</w:t>
      </w:r>
      <w:r>
        <w:t xml:space="preserve"> hmot </w:t>
      </w:r>
      <w:r w:rsidRPr="00B817A0">
        <w:rPr>
          <w:i/>
        </w:rPr>
        <w:t>m/z</w:t>
      </w:r>
      <w:r>
        <w:t xml:space="preserve">, které jsou detekovány. Frekvence sběru dat je poté charakterizována parametrem </w:t>
      </w:r>
      <w:r w:rsidRPr="00B817A0">
        <w:rPr>
          <w:b/>
        </w:rPr>
        <w:t>akviziční rychlost</w:t>
      </w:r>
      <w:r w:rsidRPr="00B817A0">
        <w:t xml:space="preserve"> (</w:t>
      </w:r>
      <w:r w:rsidR="005B7A21">
        <w:t>spektrum</w:t>
      </w:r>
      <w:r>
        <w:t>/s; sken/s</w:t>
      </w:r>
      <w:r w:rsidRPr="00B817A0">
        <w:t>)</w:t>
      </w:r>
      <w:r>
        <w:t xml:space="preserve">. Přesnost detekce jednotlivých iontů je definována </w:t>
      </w:r>
      <w:r w:rsidRPr="00B817A0">
        <w:rPr>
          <w:b/>
        </w:rPr>
        <w:t>rozlišovací schopností</w:t>
      </w:r>
      <w:r>
        <w:t xml:space="preserve">, což je teoretický parametr specifikující </w:t>
      </w:r>
      <w:r w:rsidR="005B7A21">
        <w:t>detekci</w:t>
      </w:r>
      <w:r>
        <w:t xml:space="preserve"> dvou iontů s velmi podobnou hmotou </w:t>
      </w:r>
      <w:r w:rsidRPr="00B817A0">
        <w:rPr>
          <w:i/>
        </w:rPr>
        <w:t>m/z</w:t>
      </w:r>
      <w:r>
        <w:t xml:space="preserve">. Konkrétním výsledkem měření s přístrojem/instrumentální metodou s určitou rozlišovací schopností je poté již výše zmíněné </w:t>
      </w:r>
      <w:r w:rsidRPr="00B817A0">
        <w:rPr>
          <w:b/>
        </w:rPr>
        <w:t>rozlišení</w:t>
      </w:r>
      <w:r>
        <w:t xml:space="preserve">. </w:t>
      </w:r>
      <w:r w:rsidRPr="00B817A0">
        <w:rPr>
          <w:b/>
        </w:rPr>
        <w:t>Dynamický rozsah</w:t>
      </w:r>
      <w:r>
        <w:t xml:space="preserve"> je koncentrační rozsah, ve kterém je dan</w:t>
      </w:r>
      <w:r w:rsidR="00B34650">
        <w:t>ý</w:t>
      </w:r>
      <w:r>
        <w:t xml:space="preserve"> instrument schopen akvizice a </w:t>
      </w:r>
      <w:r w:rsidRPr="00B817A0">
        <w:rPr>
          <w:b/>
        </w:rPr>
        <w:t>lineární dynamický rozsah</w:t>
      </w:r>
      <w:r>
        <w:t xml:space="preserve"> je jeho část, která bývá obvykle pro měření využívána a v tomto rozsahu je prováděna kalibrace.</w:t>
      </w:r>
    </w:p>
    <w:p w14:paraId="32E13DE3" w14:textId="7B71E6CC" w:rsidR="00B817A0" w:rsidRDefault="005B7A21" w:rsidP="00B817A0">
      <w:pPr>
        <w:spacing w:before="120" w:line="276" w:lineRule="auto"/>
        <w:ind w:firstLine="567"/>
        <w:jc w:val="both"/>
      </w:pPr>
      <w:r>
        <w:t>Hlavním problémem</w:t>
      </w:r>
      <w:r w:rsidR="00B817A0">
        <w:t>, se kterým se LC</w:t>
      </w:r>
      <w:r w:rsidR="00B817A0">
        <w:rPr>
          <w:rFonts w:ascii="Calibri" w:hAnsi="Calibri" w:cs="Calibri"/>
        </w:rPr>
        <w:t>−</w:t>
      </w:r>
      <w:r w:rsidR="00B817A0">
        <w:t xml:space="preserve">MS analytici potýkají, jsou </w:t>
      </w:r>
      <w:r w:rsidR="00B817A0" w:rsidRPr="00A43AB4">
        <w:rPr>
          <w:b/>
        </w:rPr>
        <w:t>matriční efekty</w:t>
      </w:r>
      <w:r w:rsidR="00B817A0">
        <w:t>. Ty jsou v LC</w:t>
      </w:r>
      <w:r w:rsidR="00B817A0">
        <w:rPr>
          <w:rFonts w:ascii="Calibri" w:hAnsi="Calibri" w:cs="Calibri"/>
        </w:rPr>
        <w:t>−</w:t>
      </w:r>
      <w:r w:rsidR="00B817A0">
        <w:t>MS lokalizovány v iontovém zdroji, k</w:t>
      </w:r>
      <w:r w:rsidR="00B34650">
        <w:t>de dochází k „soupeření“ sloučenin</w:t>
      </w:r>
      <w:r w:rsidR="00B817A0">
        <w:t xml:space="preserve"> vzorku </w:t>
      </w:r>
      <w:r w:rsidR="002A0DE0">
        <w:t>o náboj</w:t>
      </w:r>
      <w:r>
        <w:t>,</w:t>
      </w:r>
      <w:r w:rsidR="00B817A0">
        <w:t xml:space="preserve"> v důsl</w:t>
      </w:r>
      <w:r>
        <w:t>edku čehož je obvykle pozorována</w:t>
      </w:r>
      <w:r w:rsidR="00B817A0">
        <w:t xml:space="preserve"> </w:t>
      </w:r>
      <w:r w:rsidR="00A43AB4">
        <w:t>suprese</w:t>
      </w:r>
      <w:r w:rsidR="00B817A0">
        <w:t xml:space="preserve"> signálu</w:t>
      </w:r>
      <w:r w:rsidR="00A43AB4">
        <w:t>, avšak zvýšení signálu je též obvyklým jevem</w:t>
      </w:r>
      <w:r w:rsidR="00B34650">
        <w:t xml:space="preserve">. Vliv na supresi i zvýšení signálu může též mít </w:t>
      </w:r>
      <w:r w:rsidR="00B817A0">
        <w:t xml:space="preserve">kontaminace instrumentace, mobilních fází, vialek ap. či látek postupně uvolňovaných z nedostatečně promývané analytické kolony. </w:t>
      </w:r>
      <w:r w:rsidR="00A43AB4">
        <w:t>Mat</w:t>
      </w:r>
      <w:r w:rsidR="00B34650">
        <w:t>r</w:t>
      </w:r>
      <w:r w:rsidR="00A43AB4">
        <w:t xml:space="preserve">iční efekty lze pro určitou kombinaci analyt/matrice vyjádřit procentuálně parametrem </w:t>
      </w:r>
      <w:r w:rsidR="00A43AB4" w:rsidRPr="00A43AB4">
        <w:rPr>
          <w:b/>
        </w:rPr>
        <w:t>ME</w:t>
      </w:r>
      <w:r w:rsidR="00A43AB4">
        <w:t xml:space="preserve"> (</w:t>
      </w:r>
      <w:r w:rsidR="00A43AB4" w:rsidRPr="002A0DE0">
        <w:rPr>
          <w:i/>
        </w:rPr>
        <w:t>matrix effects</w:t>
      </w:r>
      <w:r w:rsidR="00A43AB4" w:rsidRPr="00A43AB4">
        <w:t xml:space="preserve">) či </w:t>
      </w:r>
      <w:r w:rsidR="00584E39">
        <w:t xml:space="preserve">v angličtině </w:t>
      </w:r>
      <w:r w:rsidR="00A43AB4" w:rsidRPr="00A43AB4">
        <w:rPr>
          <w:b/>
        </w:rPr>
        <w:t>SSE</w:t>
      </w:r>
      <w:r w:rsidR="00A43AB4" w:rsidRPr="00A43AB4">
        <w:t xml:space="preserve"> (</w:t>
      </w:r>
      <w:r w:rsidR="00A43AB4" w:rsidRPr="002A0DE0">
        <w:rPr>
          <w:i/>
          <w:lang w:val="en-US"/>
        </w:rPr>
        <w:t>signal suppression/enhancement</w:t>
      </w:r>
      <w:r w:rsidR="00A43AB4" w:rsidRPr="00A43AB4">
        <w:t xml:space="preserve">) po proměření analytu v rozpouštědle a extraktu vzorku </w:t>
      </w:r>
      <w:bookmarkStart w:id="2" w:name="_GoBack"/>
      <w:bookmarkEnd w:id="2"/>
      <w:r w:rsidR="00584E39">
        <w:t>se známým přídavkem</w:t>
      </w:r>
      <w:r w:rsidR="00A43AB4" w:rsidRPr="00A43AB4">
        <w:t xml:space="preserve"> sloučeniny</w:t>
      </w:r>
      <w:r>
        <w:t xml:space="preserve"> (</w:t>
      </w:r>
      <w:r w:rsidRPr="005B7A21">
        <w:rPr>
          <w:b/>
        </w:rPr>
        <w:t>Obr. 4</w:t>
      </w:r>
      <w:r>
        <w:t>)</w:t>
      </w:r>
      <w:r w:rsidR="00A43AB4" w:rsidRPr="00A43AB4">
        <w:t xml:space="preserve">. Existuje řada parametrů ovlivňujících míru matričních efektů pro daný analyt, tj. matrice vzorku, způsob přípravy vzorku, typ instrumentace a vlastní podmínky analýzy. V případě žádného matričního efektu je parametr ME </w:t>
      </w:r>
      <w:r w:rsidR="00A43AB4" w:rsidRPr="00A43AB4">
        <w:lastRenderedPageBreak/>
        <w:t>roven 100 %. Pokud dojde k supresi signálu, je ME ˂ 100 %, při zvýšení signálu je ME ˃ 100 %. V praxi se lze setkat s velmi širokým rozsahem těchto experimentálních hodnot od jednotek po tisíce procent, je proto naprosto zásadní eliminovat možnost nepřesné kvantifikace, resp. kompenzovat ji vhodným způsobem</w:t>
      </w:r>
      <w:r>
        <w:t xml:space="preserve"> kalibrace, jinak by mohly</w:t>
      </w:r>
      <w:r w:rsidR="007C0BA5">
        <w:t xml:space="preserve"> být generované výsledky až mnohonásobně vzdálené od „správné“ hodnoty.</w:t>
      </w:r>
    </w:p>
    <w:p w14:paraId="1C6686A1" w14:textId="44E2A6D6" w:rsidR="004C70C5" w:rsidRDefault="004C70C5" w:rsidP="004C70C5">
      <w:pPr>
        <w:spacing w:line="276" w:lineRule="auto"/>
        <w:jc w:val="both"/>
      </w:pPr>
    </w:p>
    <w:p w14:paraId="4C355B4F" w14:textId="77777777" w:rsidR="00A43AB4" w:rsidRPr="00285674" w:rsidRDefault="00A43AB4" w:rsidP="00A43AB4">
      <w:pPr>
        <w:spacing w:line="276" w:lineRule="aut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ME </m:t>
          </m:r>
          <m:r>
            <w:rPr>
              <w:rFonts w:ascii="Cambria Math" w:hAnsi="Cambria Math"/>
              <w:lang w:val="en-US"/>
            </w:rPr>
            <m:t>[</m:t>
          </m:r>
          <m:r>
            <w:rPr>
              <w:rFonts w:ascii="Cambria Math" w:hAnsi="Cambria Math"/>
            </w:rPr>
            <m:t>%</m:t>
          </m:r>
          <m:r>
            <w:rPr>
              <w:rFonts w:ascii="Cambria Math" w:hAnsi="Cambria Math"/>
              <w:lang w:val="en-US"/>
            </w:rPr>
            <m:t>]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 (matriční standard)</m:t>
              </m:r>
            </m:num>
            <m:den>
              <m:r>
                <w:rPr>
                  <w:rFonts w:ascii="Cambria Math" w:hAnsi="Cambria Math"/>
                </w:rPr>
                <m:t>A (rozpouštědlový standard)</m:t>
              </m:r>
            </m:den>
          </m:f>
          <m:r>
            <w:rPr>
              <w:rFonts w:ascii="Cambria Math" w:hAnsi="Cambria Math"/>
            </w:rPr>
            <m:t xml:space="preserve"> x 100</m:t>
          </m:r>
        </m:oMath>
      </m:oMathPara>
    </w:p>
    <w:p w14:paraId="365A15D3" w14:textId="3903FF1E" w:rsidR="00A43AB4" w:rsidRDefault="00A43AB4" w:rsidP="00A43AB4">
      <w:pPr>
        <w:spacing w:before="240" w:line="276" w:lineRule="auto"/>
        <w:jc w:val="both"/>
      </w:pPr>
      <w:r w:rsidRPr="00A43AB4">
        <w:rPr>
          <w:b/>
        </w:rPr>
        <w:t>Obr. 4</w:t>
      </w:r>
      <w:r>
        <w:t xml:space="preserve"> Rovnice výpočtu míry matričních efektů</w:t>
      </w:r>
    </w:p>
    <w:p w14:paraId="685FBABC" w14:textId="77777777" w:rsidR="004C70C5" w:rsidRDefault="004C70C5" w:rsidP="004C70C5">
      <w:pPr>
        <w:spacing w:line="276" w:lineRule="auto"/>
        <w:jc w:val="both"/>
      </w:pPr>
    </w:p>
    <w:p w14:paraId="07A91EDE" w14:textId="7C936757" w:rsidR="00CE73E5" w:rsidRDefault="00A43AB4" w:rsidP="00CE73E5">
      <w:pPr>
        <w:spacing w:line="276" w:lineRule="auto"/>
        <w:ind w:firstLine="567"/>
        <w:jc w:val="both"/>
        <w:rPr>
          <w:sz w:val="28"/>
          <w:szCs w:val="28"/>
        </w:rPr>
      </w:pPr>
      <w:r w:rsidRPr="009A2F63">
        <w:t>V LC</w:t>
      </w:r>
      <w:r w:rsidRPr="009A2F63">
        <w:rPr>
          <w:rFonts w:ascii="Calibri" w:hAnsi="Calibri" w:cs="Calibri"/>
        </w:rPr>
        <w:t>−</w:t>
      </w:r>
      <w:r w:rsidRPr="009A2F63">
        <w:t xml:space="preserve">MS lze kalibrovat mnoha různými způsoby, </w:t>
      </w:r>
      <w:r w:rsidR="005B7A21">
        <w:t xml:space="preserve">pro daný účel </w:t>
      </w:r>
      <w:r w:rsidRPr="009A2F63">
        <w:t xml:space="preserve">je nutné najít ten vhodný s ohledem na časovou a ekonomickou stránku věci, přičemž je možné i tak využívat řadu možností alternativně či komplementárně. </w:t>
      </w:r>
      <w:r w:rsidR="007C0BA5" w:rsidRPr="009A2F63">
        <w:t xml:space="preserve">Nejjednodušším způsobem je </w:t>
      </w:r>
      <w:r w:rsidR="007C0BA5" w:rsidRPr="009A2F63">
        <w:rPr>
          <w:b/>
        </w:rPr>
        <w:t>externí kalibrace</w:t>
      </w:r>
      <w:r w:rsidR="007C0BA5" w:rsidRPr="009A2F63">
        <w:t xml:space="preserve"> s rozpouštědlovými kalibračními standardy, což je možnost využitelná pro analyty, u kterých parametr MS/SSE osciluje okolo 100 %. Alternativou tomuto přístupu a zároveň nejrozšířenějšímu způsobu kalibrace je </w:t>
      </w:r>
      <w:r w:rsidR="007C0BA5" w:rsidRPr="009A2F63">
        <w:rPr>
          <w:b/>
        </w:rPr>
        <w:t>matriční kalibrace</w:t>
      </w:r>
      <w:r w:rsidR="007C0BA5" w:rsidRPr="009A2F63">
        <w:t>, kdy je mís</w:t>
      </w:r>
      <w:r w:rsidR="009A2F63" w:rsidRPr="009A2F63">
        <w:t>to čistého rozpouštědla využit</w:t>
      </w:r>
      <w:r w:rsidR="007C0BA5" w:rsidRPr="009A2F63">
        <w:t xml:space="preserve"> extrakt matrice bez obsahu stanovovaného analytu.</w:t>
      </w:r>
      <w:r w:rsidR="009A2F63" w:rsidRPr="009A2F63">
        <w:t xml:space="preserve"> Dalším způsobem kalibrace je </w:t>
      </w:r>
      <w:r w:rsidR="009A2F63" w:rsidRPr="009A2F63">
        <w:rPr>
          <w:b/>
        </w:rPr>
        <w:t>metoda standardního přídavku</w:t>
      </w:r>
      <w:r w:rsidR="009A2F63" w:rsidRPr="009A2F63">
        <w:t xml:space="preserve">, kdy je připravena kalibrační řada přídavkem analytu do extraktu vzorku s obsahem analytu, zároveň je ale nutné provést i přídavek analytu do vzorku pro zjištění výtěžnosti metody. Alternativou tomuto přístupu může být též přídavek analytu do vzorku na </w:t>
      </w:r>
      <w:r w:rsidR="00761CD0">
        <w:t>několika</w:t>
      </w:r>
      <w:r w:rsidR="009A2F63" w:rsidRPr="009A2F63">
        <w:t xml:space="preserve"> hladinách (min. 3) a výsledná kalibrace je již přímo korigována na výtěžnost. Z hlediska teorie jde o nejpřesnější možnost kalibrace, avšak také časově i eko</w:t>
      </w:r>
      <w:r w:rsidR="009A2F63">
        <w:t>nom</w:t>
      </w:r>
      <w:r w:rsidR="005B7A21">
        <w:t>icky velmi náročnou</w:t>
      </w:r>
      <w:r w:rsidR="009A2F63" w:rsidRPr="009A2F63">
        <w:t>, pro ně</w:t>
      </w:r>
      <w:r w:rsidR="005B7A21">
        <w:t>které případy též neproveditelnou</w:t>
      </w:r>
      <w:r w:rsidR="009A2F63" w:rsidRPr="009A2F63">
        <w:t xml:space="preserve"> (dostupnost dostatečného množství standardu, ap.). Pro kompenzaci matričních efektů lze využít </w:t>
      </w:r>
      <w:r w:rsidR="009A2F63" w:rsidRPr="009A2F63">
        <w:rPr>
          <w:b/>
        </w:rPr>
        <w:t>izotopově značených standardů</w:t>
      </w:r>
      <w:r w:rsidR="005B7A21" w:rsidRPr="005B7A21">
        <w:t>,</w:t>
      </w:r>
      <w:r w:rsidR="009A2F63">
        <w:t xml:space="preserve"> </w:t>
      </w:r>
      <w:r w:rsidR="009A2F63" w:rsidRPr="009A2F63">
        <w:t>analogů stanovovaných analytů přid</w:t>
      </w:r>
      <w:r w:rsidR="009A2F63">
        <w:t>ávan</w:t>
      </w:r>
      <w:r w:rsidR="009A2F63" w:rsidRPr="009A2F63">
        <w:t>ých buď do vzorku či</w:t>
      </w:r>
      <w:r w:rsidR="009A2F63">
        <w:t xml:space="preserve"> přímo jeho</w:t>
      </w:r>
      <w:r w:rsidR="009A2F63" w:rsidRPr="009A2F63">
        <w:t xml:space="preserve"> extraktu. Nevýhoda této možnosti spočívá v omezené dostupnosti standardů a vysoké finanční náročnosti.</w:t>
      </w:r>
      <w:bookmarkEnd w:id="0"/>
      <w:bookmarkEnd w:id="1"/>
    </w:p>
    <w:p w14:paraId="66D799ED" w14:textId="77777777" w:rsidR="00CE73E5" w:rsidRDefault="00CE73E5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268379" w14:textId="44076D89" w:rsidR="00CE73E5" w:rsidRPr="00CE73E5" w:rsidRDefault="00CE73E5" w:rsidP="00CE73E5">
      <w:pPr>
        <w:pStyle w:val="Nadpis1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PRAKTICKÁ ČÁST</w:t>
      </w:r>
    </w:p>
    <w:p w14:paraId="27987425" w14:textId="4B5ACB96" w:rsidR="00DB4B61" w:rsidRPr="002021E8" w:rsidRDefault="00747FD8" w:rsidP="00285674">
      <w:pPr>
        <w:spacing w:line="276" w:lineRule="auto"/>
        <w:rPr>
          <w:b/>
          <w:u w:val="single"/>
        </w:rPr>
      </w:pPr>
      <w:bookmarkStart w:id="3" w:name="OLE_LINK1"/>
      <w:bookmarkStart w:id="4" w:name="OLE_LINK2"/>
      <w:bookmarkStart w:id="5" w:name="OLE_LINK3"/>
      <w:r>
        <w:rPr>
          <w:b/>
          <w:u w:val="single"/>
        </w:rPr>
        <w:t>Náplň a c</w:t>
      </w:r>
      <w:r w:rsidR="00DB4B61" w:rsidRPr="002021E8">
        <w:rPr>
          <w:b/>
          <w:u w:val="single"/>
        </w:rPr>
        <w:t>íl práce</w:t>
      </w:r>
    </w:p>
    <w:p w14:paraId="1EAC761A" w14:textId="4A3A17EA" w:rsidR="00DB4B61" w:rsidRDefault="00DB4B61" w:rsidP="00747FD8">
      <w:pPr>
        <w:spacing w:before="120" w:line="276" w:lineRule="auto"/>
        <w:ind w:firstLine="567"/>
        <w:jc w:val="both"/>
      </w:pPr>
      <w:r w:rsidRPr="007434F5">
        <w:t xml:space="preserve">Vypočtěte a zhodnoťte míru matričních efektů vyjádřených procentuálně jako </w:t>
      </w:r>
      <w:r w:rsidR="00285674">
        <w:t>ME (</w:t>
      </w:r>
      <w:r w:rsidR="00285674" w:rsidRPr="00285674">
        <w:rPr>
          <w:i/>
        </w:rPr>
        <w:t>matrix effect</w:t>
      </w:r>
      <w:r w:rsidR="00285674">
        <w:t xml:space="preserve">) či též </w:t>
      </w:r>
      <w:r w:rsidRPr="007434F5">
        <w:t>SSE (</w:t>
      </w:r>
      <w:r w:rsidRPr="007434F5">
        <w:rPr>
          <w:i/>
          <w:lang w:val="en-US"/>
        </w:rPr>
        <w:t>signal suppression/enhancement</w:t>
      </w:r>
      <w:r w:rsidRPr="007434F5">
        <w:t>) pro vybrané mykotoxiny</w:t>
      </w:r>
      <w:r w:rsidR="009A2F63">
        <w:t xml:space="preserve"> (</w:t>
      </w:r>
      <w:r w:rsidR="009A2F63" w:rsidRPr="009A2F63">
        <w:rPr>
          <w:b/>
        </w:rPr>
        <w:t>Tab. 1</w:t>
      </w:r>
      <w:r w:rsidR="009A2F63">
        <w:t>)</w:t>
      </w:r>
      <w:r w:rsidRPr="007434F5">
        <w:t xml:space="preserve"> proměřením kalibrační</w:t>
      </w:r>
      <w:r w:rsidR="00285674">
        <w:t>ch</w:t>
      </w:r>
      <w:r w:rsidRPr="007434F5">
        <w:t xml:space="preserve"> standard</w:t>
      </w:r>
      <w:r w:rsidR="00285674">
        <w:t>ů</w:t>
      </w:r>
      <w:r w:rsidRPr="007434F5">
        <w:t xml:space="preserve"> v přítomnosti extraktu matrice vzorku </w:t>
      </w:r>
      <w:r>
        <w:t>vůči rozpouštědlovému standardu s využ</w:t>
      </w:r>
      <w:r w:rsidR="009A2F63">
        <w:t xml:space="preserve">itím zavedené </w:t>
      </w:r>
      <w:r w:rsidR="005B7A21">
        <w:t>instrumentální</w:t>
      </w:r>
      <w:r w:rsidR="009A2F63">
        <w:t xml:space="preserve"> metody. Parametry kapalinové chromatografie a podmínky hmotnostně-spektrometrické detekce jsou uvedeny v </w:t>
      </w:r>
      <w:r w:rsidR="009A2F63" w:rsidRPr="009A2F63">
        <w:rPr>
          <w:b/>
        </w:rPr>
        <w:t>Tab. 2 – 4</w:t>
      </w:r>
      <w:r w:rsidR="009A2F63">
        <w:t>.</w:t>
      </w:r>
    </w:p>
    <w:p w14:paraId="546128B9" w14:textId="350BBF3D" w:rsidR="00285674" w:rsidRDefault="00285674" w:rsidP="00747FD8">
      <w:pPr>
        <w:spacing w:before="120" w:line="276" w:lineRule="auto"/>
        <w:ind w:firstLine="567"/>
        <w:jc w:val="both"/>
      </w:pPr>
      <w:r>
        <w:t>Kalibrační standardy a mobilní fáze budou pro potřeby laboratorní úlohy poskytnuty, v rámci úlohy bude práce zaměřena především na přípravu instrumentace k měření a proměření standardů pro demonstraci míry matričních efektů pro vybrané analyty (viz.</w:t>
      </w:r>
      <w:r w:rsidR="00761CD0">
        <w:t xml:space="preserve"> </w:t>
      </w:r>
      <w:r>
        <w:t>níže).</w:t>
      </w:r>
    </w:p>
    <w:p w14:paraId="593B81EF" w14:textId="77777777" w:rsidR="00DB4B61" w:rsidRPr="007434F5" w:rsidRDefault="00DB4B61" w:rsidP="00285674">
      <w:pPr>
        <w:spacing w:line="276" w:lineRule="auto"/>
        <w:jc w:val="both"/>
      </w:pPr>
    </w:p>
    <w:p w14:paraId="5AF49A65" w14:textId="1B9B8D3E" w:rsidR="00DB4B61" w:rsidRDefault="00DB4B61" w:rsidP="00285674">
      <w:pPr>
        <w:spacing w:line="276" w:lineRule="auto"/>
        <w:rPr>
          <w:b/>
          <w:u w:val="single"/>
        </w:rPr>
      </w:pPr>
      <w:r>
        <w:rPr>
          <w:b/>
          <w:u w:val="single"/>
        </w:rPr>
        <w:t>Výpočet míry matričních efektů (</w:t>
      </w:r>
      <w:r w:rsidR="00285674">
        <w:rPr>
          <w:b/>
          <w:u w:val="single"/>
        </w:rPr>
        <w:t>ME</w:t>
      </w:r>
      <w:r w:rsidR="00747FD8">
        <w:rPr>
          <w:b/>
          <w:u w:val="single"/>
        </w:rPr>
        <w:t>/SSE</w:t>
      </w:r>
      <w:r>
        <w:rPr>
          <w:b/>
          <w:u w:val="single"/>
        </w:rPr>
        <w:t>)</w:t>
      </w:r>
    </w:p>
    <w:p w14:paraId="75411C2B" w14:textId="3E9F8485" w:rsidR="00747FD8" w:rsidRDefault="00747FD8" w:rsidP="00747FD8">
      <w:pPr>
        <w:spacing w:before="120" w:line="276" w:lineRule="auto"/>
        <w:ind w:firstLine="567"/>
        <w:jc w:val="both"/>
      </w:pPr>
      <w:r w:rsidRPr="00747FD8">
        <w:t xml:space="preserve">Parametr </w:t>
      </w:r>
      <w:r w:rsidRPr="00747FD8">
        <w:rPr>
          <w:i/>
        </w:rPr>
        <w:t>ME</w:t>
      </w:r>
      <w:r>
        <w:rPr>
          <w:i/>
        </w:rPr>
        <w:t xml:space="preserve"> </w:t>
      </w:r>
      <w:r w:rsidRPr="00747FD8">
        <w:t xml:space="preserve">(či </w:t>
      </w:r>
      <w:r>
        <w:rPr>
          <w:i/>
        </w:rPr>
        <w:t>SSE</w:t>
      </w:r>
      <w:r w:rsidRPr="00747FD8">
        <w:t>)</w:t>
      </w:r>
      <w:r>
        <w:t xml:space="preserve"> je spočten pro</w:t>
      </w:r>
      <w:r w:rsidR="009A2F63">
        <w:t xml:space="preserve"> každou kombinaci analyt/matrice</w:t>
      </w:r>
      <w:r>
        <w:t xml:space="preserve"> a je vyjádřen procentuálně jako poměr ploch kalibračních standardů v rozpouštědle a extraktu matrice</w:t>
      </w:r>
      <w:r w:rsidR="00A43AB4">
        <w:t xml:space="preserve">, viz. </w:t>
      </w:r>
      <w:r w:rsidR="00A43AB4" w:rsidRPr="00A43AB4">
        <w:rPr>
          <w:b/>
        </w:rPr>
        <w:t>Obr. 4</w:t>
      </w:r>
      <w:r w:rsidR="00A43AB4">
        <w:t xml:space="preserve"> výše</w:t>
      </w:r>
      <w:r>
        <w:t>. Základním předpokladem tohoto výpočtu je proměření standardů na stejných koncentračních hladinách a také práce se standardy ve stejném rozpouštědle.</w:t>
      </w:r>
      <w:r w:rsidR="009A2F63">
        <w:t xml:space="preserve"> </w:t>
      </w:r>
    </w:p>
    <w:p w14:paraId="4DF98C51" w14:textId="77777777" w:rsidR="008A176F" w:rsidRDefault="008A176F" w:rsidP="00285674">
      <w:pPr>
        <w:spacing w:line="276" w:lineRule="auto"/>
        <w:rPr>
          <w:b/>
          <w:u w:val="single"/>
        </w:rPr>
      </w:pPr>
    </w:p>
    <w:p w14:paraId="289504B0" w14:textId="77777777" w:rsidR="00DB4B61" w:rsidRPr="00285674" w:rsidRDefault="00DB4B61" w:rsidP="00285674">
      <w:pPr>
        <w:spacing w:line="276" w:lineRule="auto"/>
        <w:rPr>
          <w:b/>
          <w:szCs w:val="24"/>
          <w:u w:val="single"/>
        </w:rPr>
      </w:pPr>
      <w:r w:rsidRPr="009E4A85">
        <w:rPr>
          <w:b/>
          <w:u w:val="single"/>
        </w:rPr>
        <w:t>Analyty</w:t>
      </w:r>
    </w:p>
    <w:p w14:paraId="77E1A89B" w14:textId="77777777" w:rsidR="00DB4B61" w:rsidRPr="00285674" w:rsidRDefault="00DB4B61" w:rsidP="00747FD8">
      <w:pPr>
        <w:spacing w:before="120" w:after="120" w:line="276" w:lineRule="auto"/>
        <w:rPr>
          <w:szCs w:val="24"/>
        </w:rPr>
      </w:pPr>
      <w:r w:rsidRPr="009A2F63">
        <w:rPr>
          <w:b/>
          <w:szCs w:val="24"/>
        </w:rPr>
        <w:t>Tab. 1</w:t>
      </w:r>
      <w:r w:rsidRPr="00285674">
        <w:rPr>
          <w:szCs w:val="24"/>
        </w:rPr>
        <w:tab/>
        <w:t>Přehled stanovovaných analytů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535"/>
        <w:gridCol w:w="1535"/>
        <w:gridCol w:w="1079"/>
        <w:gridCol w:w="1161"/>
        <w:gridCol w:w="1242"/>
      </w:tblGrid>
      <w:tr w:rsidR="00DB4B61" w:rsidRPr="00285674" w14:paraId="407C224D" w14:textId="77777777" w:rsidTr="00965940">
        <w:trPr>
          <w:trHeight w:val="270"/>
        </w:trPr>
        <w:tc>
          <w:tcPr>
            <w:tcW w:w="475" w:type="dxa"/>
            <w:vMerge w:val="restart"/>
            <w:shd w:val="clear" w:color="auto" w:fill="D9D9D9" w:themeFill="background1" w:themeFillShade="D9"/>
            <w:vAlign w:val="center"/>
          </w:tcPr>
          <w:p w14:paraId="270E3CE5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bookmarkStart w:id="6" w:name="OLE_LINK4"/>
            <w:r w:rsidRPr="00285674">
              <w:rPr>
                <w:szCs w:val="24"/>
              </w:rPr>
              <w:t>Č.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14:paraId="6842D6F6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Analyt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14:paraId="673D76ED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Sumární vzorec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14:paraId="3C0860F4" w14:textId="1BA42269" w:rsidR="00DB4B61" w:rsidRPr="00285674" w:rsidRDefault="009A2F63" w:rsidP="0028567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9A2F63">
              <w:rPr>
                <w:szCs w:val="24"/>
                <w:vertAlign w:val="subscript"/>
              </w:rPr>
              <w:t>R</w:t>
            </w:r>
            <w:r w:rsidR="00DB4B61" w:rsidRPr="00285674">
              <w:rPr>
                <w:szCs w:val="24"/>
              </w:rPr>
              <w:t xml:space="preserve"> </w:t>
            </w:r>
            <w:r w:rsidR="00DB4B61" w:rsidRPr="00285674">
              <w:rPr>
                <w:szCs w:val="24"/>
                <w:lang w:val="en-US"/>
              </w:rPr>
              <w:t>[min]</w:t>
            </w:r>
          </w:p>
        </w:tc>
        <w:tc>
          <w:tcPr>
            <w:tcW w:w="2339" w:type="dxa"/>
            <w:gridSpan w:val="2"/>
            <w:shd w:val="clear" w:color="auto" w:fill="D9D9D9" w:themeFill="background1" w:themeFillShade="D9"/>
            <w:vAlign w:val="center"/>
          </w:tcPr>
          <w:p w14:paraId="287C37F9" w14:textId="720F53CD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 xml:space="preserve">Přesná hmota </w:t>
            </w:r>
            <w:r w:rsidRPr="00285674">
              <w:rPr>
                <w:i/>
                <w:szCs w:val="24"/>
              </w:rPr>
              <w:t>m/z</w:t>
            </w:r>
            <w:r w:rsidR="00285674" w:rsidRPr="00285674">
              <w:rPr>
                <w:i/>
                <w:color w:val="0070C0"/>
                <w:szCs w:val="24"/>
              </w:rPr>
              <w:t>*</w:t>
            </w:r>
          </w:p>
        </w:tc>
      </w:tr>
      <w:tr w:rsidR="00DB4B61" w:rsidRPr="00285674" w14:paraId="11CF833D" w14:textId="77777777" w:rsidTr="00965940">
        <w:trPr>
          <w:trHeight w:val="255"/>
        </w:trPr>
        <w:tc>
          <w:tcPr>
            <w:tcW w:w="4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CAB74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A65EC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CE0C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8EDC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241FE" w14:textId="77777777" w:rsidR="00DB4B61" w:rsidRPr="00285674" w:rsidRDefault="00DB4B61" w:rsidP="00285674">
            <w:pPr>
              <w:spacing w:line="276" w:lineRule="auto"/>
              <w:jc w:val="center"/>
              <w:rPr>
                <w:i/>
                <w:szCs w:val="24"/>
              </w:rPr>
            </w:pPr>
            <w:r w:rsidRPr="00285674">
              <w:rPr>
                <w:szCs w:val="24"/>
                <w:lang w:val="en-US"/>
              </w:rPr>
              <w:t>[M+H]</w:t>
            </w:r>
            <w:r w:rsidRPr="00285674">
              <w:rPr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AB6B2" w14:textId="77777777" w:rsidR="00DB4B61" w:rsidRPr="00285674" w:rsidRDefault="00DB4B61" w:rsidP="00285674">
            <w:pPr>
              <w:spacing w:line="276" w:lineRule="auto"/>
              <w:jc w:val="center"/>
              <w:rPr>
                <w:i/>
                <w:szCs w:val="24"/>
              </w:rPr>
            </w:pPr>
            <w:r w:rsidRPr="00285674">
              <w:rPr>
                <w:szCs w:val="24"/>
                <w:lang w:val="en-US"/>
              </w:rPr>
              <w:t>[M+NH</w:t>
            </w:r>
            <w:r w:rsidRPr="00285674">
              <w:rPr>
                <w:szCs w:val="24"/>
                <w:vertAlign w:val="subscript"/>
                <w:lang w:val="en-US"/>
              </w:rPr>
              <w:t>4</w:t>
            </w:r>
            <w:r w:rsidRPr="00285674">
              <w:rPr>
                <w:szCs w:val="24"/>
                <w:lang w:val="en-US"/>
              </w:rPr>
              <w:t>]</w:t>
            </w:r>
            <w:r w:rsidRPr="00285674">
              <w:rPr>
                <w:szCs w:val="24"/>
                <w:vertAlign w:val="superscript"/>
                <w:lang w:val="en-US"/>
              </w:rPr>
              <w:t>+</w:t>
            </w:r>
          </w:p>
        </w:tc>
      </w:tr>
      <w:tr w:rsidR="00DB4B61" w:rsidRPr="00285674" w14:paraId="1E0C9122" w14:textId="77777777" w:rsidTr="00965940">
        <w:tc>
          <w:tcPr>
            <w:tcW w:w="475" w:type="dxa"/>
            <w:tcBorders>
              <w:bottom w:val="nil"/>
            </w:tcBorders>
          </w:tcPr>
          <w:p w14:paraId="60EA73F4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1</w:t>
            </w:r>
          </w:p>
        </w:tc>
        <w:tc>
          <w:tcPr>
            <w:tcW w:w="1535" w:type="dxa"/>
            <w:tcBorders>
              <w:bottom w:val="nil"/>
            </w:tcBorders>
          </w:tcPr>
          <w:p w14:paraId="1D6F4BB5" w14:textId="77777777" w:rsidR="00DB4B61" w:rsidRPr="00285674" w:rsidRDefault="00DB4B61" w:rsidP="00285674">
            <w:pPr>
              <w:spacing w:line="276" w:lineRule="auto"/>
              <w:rPr>
                <w:szCs w:val="24"/>
              </w:rPr>
            </w:pPr>
            <w:r w:rsidRPr="00285674">
              <w:rPr>
                <w:szCs w:val="24"/>
              </w:rPr>
              <w:t>Aflatoxin B1</w:t>
            </w: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14:paraId="51B82017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C</w:t>
            </w:r>
            <w:r w:rsidRPr="00285674">
              <w:rPr>
                <w:szCs w:val="24"/>
                <w:vertAlign w:val="subscript"/>
              </w:rPr>
              <w:t>17</w:t>
            </w:r>
            <w:r w:rsidRPr="00285674">
              <w:rPr>
                <w:szCs w:val="24"/>
              </w:rPr>
              <w:t>H</w:t>
            </w:r>
            <w:r w:rsidRPr="00285674">
              <w:rPr>
                <w:szCs w:val="24"/>
                <w:vertAlign w:val="subscript"/>
              </w:rPr>
              <w:t>12</w:t>
            </w:r>
            <w:r w:rsidRPr="00285674">
              <w:rPr>
                <w:szCs w:val="24"/>
              </w:rPr>
              <w:t>O</w:t>
            </w:r>
            <w:r w:rsidRPr="00285674">
              <w:rPr>
                <w:szCs w:val="24"/>
                <w:vertAlign w:val="subscript"/>
              </w:rPr>
              <w:t>6</w:t>
            </w:r>
          </w:p>
        </w:tc>
        <w:tc>
          <w:tcPr>
            <w:tcW w:w="1079" w:type="dxa"/>
            <w:tcBorders>
              <w:bottom w:val="nil"/>
            </w:tcBorders>
          </w:tcPr>
          <w:p w14:paraId="1FB3FB2F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3,64</w:t>
            </w:r>
          </w:p>
        </w:tc>
        <w:tc>
          <w:tcPr>
            <w:tcW w:w="1161" w:type="dxa"/>
            <w:tcBorders>
              <w:bottom w:val="nil"/>
            </w:tcBorders>
            <w:vAlign w:val="center"/>
          </w:tcPr>
          <w:p w14:paraId="56B7F1F8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313,0707</w:t>
            </w: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14:paraId="69CAA443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-</w:t>
            </w:r>
          </w:p>
        </w:tc>
      </w:tr>
      <w:tr w:rsidR="00DB4B61" w:rsidRPr="00285674" w14:paraId="42702A93" w14:textId="77777777" w:rsidTr="00965940">
        <w:tc>
          <w:tcPr>
            <w:tcW w:w="475" w:type="dxa"/>
            <w:tcBorders>
              <w:top w:val="nil"/>
              <w:bottom w:val="nil"/>
            </w:tcBorders>
          </w:tcPr>
          <w:p w14:paraId="63288351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2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4429C95" w14:textId="77777777" w:rsidR="00DB4B61" w:rsidRPr="00285674" w:rsidRDefault="00DB4B61" w:rsidP="00285674">
            <w:pPr>
              <w:spacing w:line="276" w:lineRule="auto"/>
              <w:rPr>
                <w:szCs w:val="24"/>
              </w:rPr>
            </w:pPr>
            <w:r w:rsidRPr="00285674">
              <w:rPr>
                <w:szCs w:val="24"/>
              </w:rPr>
              <w:t>Aflatoxin B2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2A7DD805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C</w:t>
            </w:r>
            <w:r w:rsidRPr="00285674">
              <w:rPr>
                <w:szCs w:val="24"/>
                <w:vertAlign w:val="subscript"/>
              </w:rPr>
              <w:t>17</w:t>
            </w:r>
            <w:r w:rsidRPr="00285674">
              <w:rPr>
                <w:szCs w:val="24"/>
              </w:rPr>
              <w:t>H</w:t>
            </w:r>
            <w:r w:rsidRPr="00285674">
              <w:rPr>
                <w:szCs w:val="24"/>
                <w:vertAlign w:val="subscript"/>
              </w:rPr>
              <w:t>14</w:t>
            </w:r>
            <w:r w:rsidRPr="00285674">
              <w:rPr>
                <w:szCs w:val="24"/>
              </w:rPr>
              <w:t>O</w:t>
            </w:r>
            <w:r w:rsidRPr="00285674">
              <w:rPr>
                <w:szCs w:val="24"/>
                <w:vertAlign w:val="subscript"/>
              </w:rPr>
              <w:t>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14:paraId="38D51421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3,46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172076F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315,0863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6E94182B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-</w:t>
            </w:r>
          </w:p>
        </w:tc>
      </w:tr>
      <w:tr w:rsidR="00DB4B61" w:rsidRPr="00285674" w14:paraId="0B898A4E" w14:textId="77777777" w:rsidTr="00965940">
        <w:tc>
          <w:tcPr>
            <w:tcW w:w="475" w:type="dxa"/>
            <w:tcBorders>
              <w:top w:val="nil"/>
              <w:bottom w:val="nil"/>
            </w:tcBorders>
          </w:tcPr>
          <w:p w14:paraId="641E141B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70F62D51" w14:textId="77777777" w:rsidR="00DB4B61" w:rsidRPr="00285674" w:rsidRDefault="00DB4B61" w:rsidP="00285674">
            <w:pPr>
              <w:spacing w:line="276" w:lineRule="auto"/>
              <w:rPr>
                <w:szCs w:val="24"/>
              </w:rPr>
            </w:pPr>
            <w:r w:rsidRPr="00285674">
              <w:rPr>
                <w:szCs w:val="24"/>
              </w:rPr>
              <w:t>Aflatoxin G1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2F3570A4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C</w:t>
            </w:r>
            <w:r w:rsidRPr="00285674">
              <w:rPr>
                <w:szCs w:val="24"/>
                <w:vertAlign w:val="subscript"/>
              </w:rPr>
              <w:t>17</w:t>
            </w:r>
            <w:r w:rsidRPr="00285674">
              <w:rPr>
                <w:szCs w:val="24"/>
              </w:rPr>
              <w:t>H</w:t>
            </w:r>
            <w:r w:rsidRPr="00285674">
              <w:rPr>
                <w:szCs w:val="24"/>
                <w:vertAlign w:val="subscript"/>
              </w:rPr>
              <w:t>12</w:t>
            </w:r>
            <w:r w:rsidRPr="00285674">
              <w:rPr>
                <w:szCs w:val="24"/>
              </w:rPr>
              <w:t>O</w:t>
            </w:r>
            <w:r w:rsidRPr="00285674">
              <w:rPr>
                <w:szCs w:val="24"/>
                <w:vertAlign w:val="subscript"/>
              </w:rPr>
              <w:t>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14:paraId="302F12EE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3,22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18F5F5A7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329,0656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2EDDBC32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-</w:t>
            </w:r>
          </w:p>
        </w:tc>
      </w:tr>
      <w:tr w:rsidR="00DB4B61" w:rsidRPr="00285674" w14:paraId="5D563FDD" w14:textId="77777777" w:rsidTr="00965940">
        <w:tc>
          <w:tcPr>
            <w:tcW w:w="475" w:type="dxa"/>
            <w:tcBorders>
              <w:top w:val="nil"/>
              <w:bottom w:val="nil"/>
            </w:tcBorders>
          </w:tcPr>
          <w:p w14:paraId="368B9865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4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4622E2A" w14:textId="77777777" w:rsidR="00DB4B61" w:rsidRPr="00285674" w:rsidRDefault="00DB4B61" w:rsidP="00285674">
            <w:pPr>
              <w:spacing w:line="276" w:lineRule="auto"/>
              <w:rPr>
                <w:szCs w:val="24"/>
              </w:rPr>
            </w:pPr>
            <w:r w:rsidRPr="00285674">
              <w:rPr>
                <w:szCs w:val="24"/>
              </w:rPr>
              <w:t>Aflatoxin G2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vAlign w:val="center"/>
          </w:tcPr>
          <w:p w14:paraId="6591C212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C</w:t>
            </w:r>
            <w:r w:rsidRPr="00285674">
              <w:rPr>
                <w:szCs w:val="24"/>
                <w:vertAlign w:val="subscript"/>
              </w:rPr>
              <w:t>17</w:t>
            </w:r>
            <w:r w:rsidRPr="00285674">
              <w:rPr>
                <w:szCs w:val="24"/>
              </w:rPr>
              <w:t>H</w:t>
            </w:r>
            <w:r w:rsidRPr="00285674">
              <w:rPr>
                <w:szCs w:val="24"/>
                <w:vertAlign w:val="subscript"/>
              </w:rPr>
              <w:t>14</w:t>
            </w:r>
            <w:r w:rsidRPr="00285674">
              <w:rPr>
                <w:szCs w:val="24"/>
              </w:rPr>
              <w:t>O</w:t>
            </w:r>
            <w:r w:rsidRPr="00285674">
              <w:rPr>
                <w:szCs w:val="24"/>
                <w:vertAlign w:val="subscript"/>
              </w:rPr>
              <w:t>7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14:paraId="23CF0AF3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3,06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58E3E105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331,0812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393C675D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-</w:t>
            </w:r>
          </w:p>
        </w:tc>
      </w:tr>
      <w:tr w:rsidR="00DB4B61" w:rsidRPr="00285674" w14:paraId="076F3100" w14:textId="77777777" w:rsidTr="00965940">
        <w:tc>
          <w:tcPr>
            <w:tcW w:w="475" w:type="dxa"/>
            <w:tcBorders>
              <w:top w:val="nil"/>
              <w:bottom w:val="nil"/>
            </w:tcBorders>
          </w:tcPr>
          <w:p w14:paraId="50DCDC66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5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44000A19" w14:textId="77777777" w:rsidR="00DB4B61" w:rsidRPr="00285674" w:rsidRDefault="00DB4B61" w:rsidP="00285674">
            <w:pPr>
              <w:spacing w:line="276" w:lineRule="auto"/>
              <w:rPr>
                <w:szCs w:val="24"/>
              </w:rPr>
            </w:pPr>
            <w:r w:rsidRPr="00285674">
              <w:rPr>
                <w:szCs w:val="24"/>
              </w:rPr>
              <w:t>HT-2 toxin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0904124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C</w:t>
            </w:r>
            <w:r w:rsidRPr="00285674">
              <w:rPr>
                <w:szCs w:val="24"/>
                <w:vertAlign w:val="subscript"/>
              </w:rPr>
              <w:t>22</w:t>
            </w:r>
            <w:r w:rsidRPr="00285674">
              <w:rPr>
                <w:szCs w:val="24"/>
              </w:rPr>
              <w:t>H</w:t>
            </w:r>
            <w:r w:rsidRPr="00285674">
              <w:rPr>
                <w:szCs w:val="24"/>
                <w:vertAlign w:val="subscript"/>
              </w:rPr>
              <w:t>32</w:t>
            </w:r>
            <w:r w:rsidRPr="00285674">
              <w:rPr>
                <w:szCs w:val="24"/>
              </w:rPr>
              <w:t>O</w:t>
            </w:r>
            <w:r w:rsidRPr="00285674">
              <w:rPr>
                <w:szCs w:val="24"/>
                <w:vertAlign w:val="subscript"/>
              </w:rPr>
              <w:t>8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14:paraId="491FD6AC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4,40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57B6118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  <w:bottom w:val="nil"/>
            </w:tcBorders>
            <w:vAlign w:val="center"/>
          </w:tcPr>
          <w:p w14:paraId="4948C30A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442,2435</w:t>
            </w:r>
          </w:p>
        </w:tc>
      </w:tr>
      <w:tr w:rsidR="00DB4B61" w:rsidRPr="00285674" w14:paraId="70F238CA" w14:textId="77777777" w:rsidTr="00965940">
        <w:tc>
          <w:tcPr>
            <w:tcW w:w="475" w:type="dxa"/>
            <w:tcBorders>
              <w:top w:val="nil"/>
            </w:tcBorders>
          </w:tcPr>
          <w:p w14:paraId="4FB782B9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6</w:t>
            </w:r>
          </w:p>
        </w:tc>
        <w:tc>
          <w:tcPr>
            <w:tcW w:w="1535" w:type="dxa"/>
            <w:tcBorders>
              <w:top w:val="nil"/>
            </w:tcBorders>
          </w:tcPr>
          <w:p w14:paraId="4E1ED61D" w14:textId="77777777" w:rsidR="00DB4B61" w:rsidRPr="00285674" w:rsidRDefault="00DB4B61" w:rsidP="00285674">
            <w:pPr>
              <w:spacing w:line="276" w:lineRule="auto"/>
              <w:rPr>
                <w:szCs w:val="24"/>
              </w:rPr>
            </w:pPr>
            <w:r w:rsidRPr="00285674">
              <w:rPr>
                <w:szCs w:val="24"/>
              </w:rPr>
              <w:t>T-2 toxin</w:t>
            </w:r>
          </w:p>
        </w:tc>
        <w:tc>
          <w:tcPr>
            <w:tcW w:w="1535" w:type="dxa"/>
            <w:tcBorders>
              <w:top w:val="nil"/>
            </w:tcBorders>
          </w:tcPr>
          <w:p w14:paraId="1008E763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C</w:t>
            </w:r>
            <w:r w:rsidRPr="00285674">
              <w:rPr>
                <w:szCs w:val="24"/>
                <w:vertAlign w:val="subscript"/>
              </w:rPr>
              <w:t>24</w:t>
            </w:r>
            <w:r w:rsidRPr="00285674">
              <w:rPr>
                <w:szCs w:val="24"/>
              </w:rPr>
              <w:t>H</w:t>
            </w:r>
            <w:r w:rsidRPr="00285674">
              <w:rPr>
                <w:szCs w:val="24"/>
                <w:vertAlign w:val="subscript"/>
              </w:rPr>
              <w:t>34</w:t>
            </w:r>
            <w:r w:rsidRPr="00285674">
              <w:rPr>
                <w:szCs w:val="24"/>
              </w:rPr>
              <w:t>O</w:t>
            </w:r>
            <w:r w:rsidRPr="00285674">
              <w:rPr>
                <w:szCs w:val="24"/>
                <w:vertAlign w:val="subscript"/>
              </w:rPr>
              <w:t>9</w:t>
            </w:r>
          </w:p>
        </w:tc>
        <w:tc>
          <w:tcPr>
            <w:tcW w:w="1079" w:type="dxa"/>
            <w:tcBorders>
              <w:top w:val="nil"/>
            </w:tcBorders>
          </w:tcPr>
          <w:p w14:paraId="40A17411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4,93</w:t>
            </w:r>
          </w:p>
        </w:tc>
        <w:tc>
          <w:tcPr>
            <w:tcW w:w="1161" w:type="dxa"/>
            <w:tcBorders>
              <w:top w:val="nil"/>
            </w:tcBorders>
            <w:vAlign w:val="center"/>
          </w:tcPr>
          <w:p w14:paraId="0CEE855F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</w:tcBorders>
            <w:vAlign w:val="center"/>
          </w:tcPr>
          <w:p w14:paraId="357F5525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484,2541</w:t>
            </w:r>
          </w:p>
        </w:tc>
      </w:tr>
    </w:tbl>
    <w:p w14:paraId="1779A11C" w14:textId="02C8CD4C" w:rsidR="00DB4B61" w:rsidRPr="00285674" w:rsidRDefault="00285674" w:rsidP="00747FD8">
      <w:pPr>
        <w:spacing w:before="120" w:line="276" w:lineRule="auto"/>
        <w:rPr>
          <w:i/>
          <w:color w:val="0070C0"/>
        </w:rPr>
      </w:pPr>
      <w:r w:rsidRPr="00285674">
        <w:rPr>
          <w:i/>
          <w:color w:val="0070C0"/>
          <w:szCs w:val="24"/>
        </w:rPr>
        <w:t>*Uvede</w:t>
      </w:r>
      <w:r w:rsidRPr="00285674">
        <w:rPr>
          <w:i/>
          <w:color w:val="0070C0"/>
        </w:rPr>
        <w:t>né přesné hmoty m/z byly vybrány jakožto m/z iontů</w:t>
      </w:r>
      <w:r w:rsidR="009A2F63">
        <w:rPr>
          <w:i/>
          <w:color w:val="0070C0"/>
        </w:rPr>
        <w:t xml:space="preserve"> analytů</w:t>
      </w:r>
      <w:r w:rsidRPr="00285674">
        <w:rPr>
          <w:i/>
          <w:color w:val="0070C0"/>
        </w:rPr>
        <w:t xml:space="preserve"> poskytujících nejvyšší absolutní signál</w:t>
      </w:r>
    </w:p>
    <w:p w14:paraId="510EDD6D" w14:textId="77777777" w:rsidR="00285674" w:rsidRDefault="00285674" w:rsidP="00285674">
      <w:pPr>
        <w:spacing w:line="276" w:lineRule="auto"/>
        <w:rPr>
          <w:highlight w:val="yellow"/>
        </w:rPr>
      </w:pPr>
    </w:p>
    <w:bookmarkEnd w:id="6"/>
    <w:p w14:paraId="30266F3D" w14:textId="77777777" w:rsidR="00DB4B61" w:rsidRPr="006A59E5" w:rsidRDefault="00DB4B61" w:rsidP="00285674">
      <w:pPr>
        <w:spacing w:line="276" w:lineRule="auto"/>
        <w:rPr>
          <w:b/>
          <w:u w:val="single"/>
        </w:rPr>
      </w:pPr>
      <w:r w:rsidRPr="006A59E5">
        <w:rPr>
          <w:b/>
          <w:u w:val="single"/>
        </w:rPr>
        <w:t>Analyzované vzorky</w:t>
      </w:r>
    </w:p>
    <w:p w14:paraId="4D863640" w14:textId="75DF5EB1" w:rsidR="00DB4B61" w:rsidRPr="006A59E5" w:rsidRDefault="00DB4B61" w:rsidP="00747FD8">
      <w:pPr>
        <w:spacing w:before="120" w:after="120" w:line="276" w:lineRule="auto"/>
      </w:pPr>
      <w:r w:rsidRPr="006A59E5">
        <w:t>Směsn</w:t>
      </w:r>
      <w:r>
        <w:t>é</w:t>
      </w:r>
      <w:r w:rsidRPr="006A59E5">
        <w:t xml:space="preserve"> standardy </w:t>
      </w:r>
      <w:bookmarkEnd w:id="3"/>
      <w:bookmarkEnd w:id="4"/>
      <w:bookmarkEnd w:id="5"/>
      <w:r w:rsidRPr="006A59E5">
        <w:t xml:space="preserve">mykotoxinů </w:t>
      </w:r>
      <w:r w:rsidR="00747FD8">
        <w:t xml:space="preserve">v acetonitrilu </w:t>
      </w:r>
      <w:r w:rsidRPr="006A59E5">
        <w:t>o koncentraci 100 ng/</w:t>
      </w:r>
      <w:r>
        <w:t>m</w:t>
      </w:r>
      <w:r w:rsidRPr="006A59E5">
        <w:t>l v:</w:t>
      </w:r>
    </w:p>
    <w:p w14:paraId="30DC0CD8" w14:textId="0EA8F501" w:rsidR="00DB4B61" w:rsidRPr="006A59E5" w:rsidRDefault="00285674" w:rsidP="00285674">
      <w:pPr>
        <w:spacing w:line="276" w:lineRule="auto"/>
        <w:ind w:firstLine="284"/>
      </w:pPr>
      <w:r>
        <w:t>1) čistém rozpouštědle;</w:t>
      </w:r>
    </w:p>
    <w:p w14:paraId="04E57AE9" w14:textId="3D3363F6" w:rsidR="00DB4B61" w:rsidRPr="006A59E5" w:rsidRDefault="00285674" w:rsidP="00285674">
      <w:pPr>
        <w:spacing w:line="276" w:lineRule="auto"/>
        <w:ind w:firstLine="284"/>
      </w:pPr>
      <w:r>
        <w:t>2) extraktu ovocné dřeně –</w:t>
      </w:r>
      <w:r w:rsidR="00DB4B61" w:rsidRPr="006A59E5">
        <w:t xml:space="preserve"> jablečné (</w:t>
      </w:r>
      <w:r w:rsidR="00DB4B61">
        <w:t xml:space="preserve">modifikovaná </w:t>
      </w:r>
      <w:r w:rsidR="00DB4B61" w:rsidRPr="006A59E5">
        <w:t>metoda QuEChERS)</w:t>
      </w:r>
      <w:r w:rsidRPr="00285674">
        <w:rPr>
          <w:color w:val="0070C0"/>
        </w:rPr>
        <w:t>*</w:t>
      </w:r>
      <w:r w:rsidRPr="00285674">
        <w:t>;</w:t>
      </w:r>
    </w:p>
    <w:p w14:paraId="72A8F836" w14:textId="4252F369" w:rsidR="00DB4B61" w:rsidRDefault="00285674" w:rsidP="00285674">
      <w:pPr>
        <w:spacing w:line="276" w:lineRule="auto"/>
        <w:ind w:firstLine="284"/>
        <w:rPr>
          <w:color w:val="0070C0"/>
        </w:rPr>
      </w:pPr>
      <w:r>
        <w:t>3) extraktu cereálie –</w:t>
      </w:r>
      <w:r w:rsidR="00DB4B61" w:rsidRPr="006A59E5">
        <w:t xml:space="preserve"> pšenice (</w:t>
      </w:r>
      <w:r w:rsidR="00DB4B61">
        <w:t xml:space="preserve">modifikovaná </w:t>
      </w:r>
      <w:r w:rsidR="00DB4B61" w:rsidRPr="006A59E5">
        <w:t>metoda QuEChERS)</w:t>
      </w:r>
      <w:r w:rsidRPr="00285674">
        <w:rPr>
          <w:color w:val="0070C0"/>
        </w:rPr>
        <w:t>*</w:t>
      </w:r>
      <w:r>
        <w:rPr>
          <w:color w:val="0070C0"/>
        </w:rPr>
        <w:t>.</w:t>
      </w:r>
    </w:p>
    <w:p w14:paraId="7A62FB63" w14:textId="334B5B3E" w:rsidR="00285674" w:rsidRPr="00285674" w:rsidRDefault="00285674" w:rsidP="00747FD8">
      <w:pPr>
        <w:spacing w:before="120" w:line="276" w:lineRule="auto"/>
        <w:rPr>
          <w:i/>
        </w:rPr>
      </w:pPr>
      <w:r w:rsidRPr="00285674">
        <w:rPr>
          <w:i/>
          <w:color w:val="0070C0"/>
        </w:rPr>
        <w:t>*</w:t>
      </w:r>
      <w:r w:rsidR="00747FD8">
        <w:rPr>
          <w:i/>
          <w:color w:val="0070C0"/>
        </w:rPr>
        <w:t>konkrétní matrice</w:t>
      </w:r>
      <w:r w:rsidRPr="00285674">
        <w:rPr>
          <w:i/>
          <w:color w:val="0070C0"/>
        </w:rPr>
        <w:t xml:space="preserve"> ovocné dřeně a cereálie je možné</w:t>
      </w:r>
      <w:r w:rsidR="00747FD8">
        <w:rPr>
          <w:i/>
          <w:color w:val="0070C0"/>
        </w:rPr>
        <w:t xml:space="preserve"> nahradit</w:t>
      </w:r>
      <w:r w:rsidRPr="00285674">
        <w:rPr>
          <w:i/>
          <w:color w:val="0070C0"/>
        </w:rPr>
        <w:t xml:space="preserve"> dle momentální dostupnosti za obdobné matrice.</w:t>
      </w:r>
    </w:p>
    <w:p w14:paraId="574718F7" w14:textId="77777777" w:rsidR="00DB4B61" w:rsidRPr="00146F10" w:rsidRDefault="00DB4B61" w:rsidP="00285674">
      <w:pPr>
        <w:spacing w:line="276" w:lineRule="auto"/>
        <w:rPr>
          <w:highlight w:val="yellow"/>
        </w:rPr>
      </w:pPr>
    </w:p>
    <w:p w14:paraId="6C01EB65" w14:textId="77777777" w:rsidR="00CE73E5" w:rsidRDefault="00CE73E5" w:rsidP="00285674">
      <w:pPr>
        <w:spacing w:line="276" w:lineRule="auto"/>
        <w:rPr>
          <w:b/>
          <w:u w:val="single"/>
        </w:rPr>
      </w:pPr>
    </w:p>
    <w:p w14:paraId="20B07E99" w14:textId="77777777" w:rsidR="00CE73E5" w:rsidRDefault="00CE73E5" w:rsidP="00285674">
      <w:pPr>
        <w:spacing w:line="276" w:lineRule="auto"/>
        <w:rPr>
          <w:b/>
          <w:u w:val="single"/>
        </w:rPr>
      </w:pPr>
    </w:p>
    <w:p w14:paraId="2DF585A1" w14:textId="77777777" w:rsidR="00CE73E5" w:rsidRDefault="00CE73E5" w:rsidP="00285674">
      <w:pPr>
        <w:spacing w:line="276" w:lineRule="auto"/>
        <w:rPr>
          <w:b/>
          <w:u w:val="single"/>
        </w:rPr>
      </w:pPr>
    </w:p>
    <w:p w14:paraId="5D95A48E" w14:textId="77777777" w:rsidR="00DB4B61" w:rsidRDefault="00DB4B61" w:rsidP="00285674">
      <w:pPr>
        <w:spacing w:line="276" w:lineRule="auto"/>
        <w:rPr>
          <w:b/>
          <w:u w:val="single"/>
        </w:rPr>
      </w:pPr>
      <w:r w:rsidRPr="006A59E5">
        <w:rPr>
          <w:b/>
          <w:u w:val="single"/>
        </w:rPr>
        <w:t>Instrumentální metoda</w:t>
      </w:r>
    </w:p>
    <w:p w14:paraId="50D6B9D8" w14:textId="77777777" w:rsidR="00DB4B61" w:rsidRPr="002D4FA8" w:rsidRDefault="00DB4B61" w:rsidP="00747FD8">
      <w:pPr>
        <w:spacing w:before="120" w:after="120" w:line="276" w:lineRule="auto"/>
      </w:pPr>
      <w:r w:rsidRPr="009A2F63">
        <w:rPr>
          <w:b/>
        </w:rPr>
        <w:t>Tab. 2</w:t>
      </w:r>
      <w:r>
        <w:t xml:space="preserve"> </w:t>
      </w:r>
      <w:r>
        <w:tab/>
      </w:r>
      <w:r w:rsidRPr="002D4FA8">
        <w:t>Parametry kapalinové chromatografie:</w:t>
      </w:r>
    </w:p>
    <w:tbl>
      <w:tblPr>
        <w:tblStyle w:val="GridTable1Light1"/>
        <w:tblW w:w="942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6940"/>
      </w:tblGrid>
      <w:tr w:rsidR="00DB4B61" w:rsidRPr="002D4FA8" w14:paraId="0F896AB2" w14:textId="77777777" w:rsidTr="00747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480A3" w14:textId="77777777" w:rsidR="00DB4B61" w:rsidRPr="00285674" w:rsidRDefault="00DB4B61" w:rsidP="00285674">
            <w:pPr>
              <w:spacing w:line="276" w:lineRule="auto"/>
              <w:rPr>
                <w:b w:val="0"/>
                <w:bCs w:val="0"/>
              </w:rPr>
            </w:pPr>
            <w:r w:rsidRPr="00285674">
              <w:rPr>
                <w:b w:val="0"/>
              </w:rPr>
              <w:t>Systém</w:t>
            </w:r>
          </w:p>
        </w:tc>
        <w:tc>
          <w:tcPr>
            <w:tcW w:w="6940" w:type="dxa"/>
            <w:tcBorders>
              <w:bottom w:val="none" w:sz="0" w:space="0" w:color="auto"/>
            </w:tcBorders>
            <w:vAlign w:val="center"/>
            <w:hideMark/>
          </w:tcPr>
          <w:p w14:paraId="39E7E001" w14:textId="77777777" w:rsidR="00DB4B61" w:rsidRPr="00285674" w:rsidRDefault="00DB4B61" w:rsidP="0028567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85674">
              <w:rPr>
                <w:b w:val="0"/>
              </w:rPr>
              <w:t>Acquity UPLC System (Waters, USA)</w:t>
            </w:r>
          </w:p>
        </w:tc>
      </w:tr>
      <w:tr w:rsidR="00DB4B61" w:rsidRPr="002D4FA8" w14:paraId="7F9C9900" w14:textId="77777777" w:rsidTr="00747FD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D9D9D9" w:themeFill="background1" w:themeFillShade="D9"/>
            <w:vAlign w:val="center"/>
            <w:hideMark/>
          </w:tcPr>
          <w:p w14:paraId="25CEEA75" w14:textId="77777777" w:rsidR="00DB4B61" w:rsidRPr="00285674" w:rsidRDefault="00DB4B61" w:rsidP="00285674">
            <w:pPr>
              <w:spacing w:line="276" w:lineRule="auto"/>
              <w:rPr>
                <w:b w:val="0"/>
                <w:bCs w:val="0"/>
                <w:highlight w:val="yellow"/>
              </w:rPr>
            </w:pPr>
            <w:r w:rsidRPr="00285674">
              <w:rPr>
                <w:b w:val="0"/>
              </w:rPr>
              <w:t>Kolona</w:t>
            </w:r>
          </w:p>
        </w:tc>
        <w:tc>
          <w:tcPr>
            <w:tcW w:w="6940" w:type="dxa"/>
            <w:vAlign w:val="center"/>
            <w:hideMark/>
          </w:tcPr>
          <w:p w14:paraId="0E056266" w14:textId="07A9EAB4" w:rsidR="00DB4B61" w:rsidRPr="00285674" w:rsidRDefault="00DB4B61" w:rsidP="002856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285674">
              <w:t>Acqui</w:t>
            </w:r>
            <w:r w:rsidR="008A176F">
              <w:t>ty UPLC HSS T3 (100 mm × 2,1 mm,</w:t>
            </w:r>
            <w:r w:rsidRPr="00285674">
              <w:t xml:space="preserve"> 1,8 μm; Waters, USA)</w:t>
            </w:r>
            <w:r w:rsidRPr="00285674">
              <w:rPr>
                <w:color w:val="0070C0"/>
              </w:rPr>
              <w:t>*</w:t>
            </w:r>
          </w:p>
        </w:tc>
      </w:tr>
      <w:tr w:rsidR="00DB4B61" w:rsidRPr="002D4FA8" w14:paraId="08C7A2D2" w14:textId="77777777" w:rsidTr="00747FD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D9D9D9" w:themeFill="background1" w:themeFillShade="D9"/>
            <w:vAlign w:val="center"/>
            <w:hideMark/>
          </w:tcPr>
          <w:p w14:paraId="35A68CD0" w14:textId="77777777" w:rsidR="00DB4B61" w:rsidRPr="00285674" w:rsidRDefault="00DB4B61" w:rsidP="00285674">
            <w:pPr>
              <w:spacing w:line="276" w:lineRule="auto"/>
              <w:rPr>
                <w:b w:val="0"/>
                <w:bCs w:val="0"/>
              </w:rPr>
            </w:pPr>
            <w:r w:rsidRPr="00285674">
              <w:rPr>
                <w:b w:val="0"/>
              </w:rPr>
              <w:t>Teplota kolony</w:t>
            </w:r>
          </w:p>
        </w:tc>
        <w:tc>
          <w:tcPr>
            <w:tcW w:w="6940" w:type="dxa"/>
            <w:vAlign w:val="center"/>
            <w:hideMark/>
          </w:tcPr>
          <w:p w14:paraId="5174CC1F" w14:textId="77777777" w:rsidR="00DB4B61" w:rsidRPr="00285674" w:rsidRDefault="00DB4B61" w:rsidP="002856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674">
              <w:t>40 °C</w:t>
            </w:r>
          </w:p>
        </w:tc>
      </w:tr>
      <w:tr w:rsidR="00DB4B61" w:rsidRPr="002D4FA8" w14:paraId="5561D7FE" w14:textId="77777777" w:rsidTr="00747FD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D9D9D9" w:themeFill="background1" w:themeFillShade="D9"/>
            <w:vAlign w:val="center"/>
            <w:hideMark/>
          </w:tcPr>
          <w:p w14:paraId="6DBE18CB" w14:textId="77777777" w:rsidR="00DB4B61" w:rsidRPr="00285674" w:rsidRDefault="00DB4B61" w:rsidP="00285674">
            <w:pPr>
              <w:spacing w:line="276" w:lineRule="auto"/>
              <w:rPr>
                <w:b w:val="0"/>
                <w:bCs w:val="0"/>
              </w:rPr>
            </w:pPr>
            <w:r w:rsidRPr="00285674">
              <w:rPr>
                <w:b w:val="0"/>
              </w:rPr>
              <w:t>Teplota autosampleru</w:t>
            </w:r>
          </w:p>
        </w:tc>
        <w:tc>
          <w:tcPr>
            <w:tcW w:w="6940" w:type="dxa"/>
            <w:vAlign w:val="center"/>
            <w:hideMark/>
          </w:tcPr>
          <w:p w14:paraId="30CA2107" w14:textId="77777777" w:rsidR="00DB4B61" w:rsidRPr="00285674" w:rsidRDefault="00DB4B61" w:rsidP="002856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674">
              <w:t>10 °C</w:t>
            </w:r>
          </w:p>
        </w:tc>
      </w:tr>
      <w:tr w:rsidR="00DB4B61" w:rsidRPr="002D4FA8" w14:paraId="07319DB3" w14:textId="77777777" w:rsidTr="00747FD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D9D9D9" w:themeFill="background1" w:themeFillShade="D9"/>
            <w:vAlign w:val="center"/>
            <w:hideMark/>
          </w:tcPr>
          <w:p w14:paraId="25A80BEF" w14:textId="77777777" w:rsidR="00DB4B61" w:rsidRPr="00285674" w:rsidRDefault="00DB4B61" w:rsidP="00285674">
            <w:pPr>
              <w:spacing w:line="276" w:lineRule="auto"/>
              <w:rPr>
                <w:b w:val="0"/>
                <w:bCs w:val="0"/>
              </w:rPr>
            </w:pPr>
            <w:r w:rsidRPr="00285674">
              <w:rPr>
                <w:b w:val="0"/>
              </w:rPr>
              <w:t>Objem nástřiku</w:t>
            </w:r>
          </w:p>
        </w:tc>
        <w:tc>
          <w:tcPr>
            <w:tcW w:w="6940" w:type="dxa"/>
            <w:vAlign w:val="center"/>
            <w:hideMark/>
          </w:tcPr>
          <w:p w14:paraId="3ADE8F70" w14:textId="77777777" w:rsidR="00DB4B61" w:rsidRPr="00285674" w:rsidRDefault="00DB4B61" w:rsidP="002856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674">
              <w:rPr>
                <w:lang w:val="pl-PL"/>
              </w:rPr>
              <w:t>2 µl</w:t>
            </w:r>
          </w:p>
        </w:tc>
      </w:tr>
      <w:tr w:rsidR="00DB4B61" w:rsidRPr="002D4FA8" w14:paraId="61D46622" w14:textId="77777777" w:rsidTr="00747FD8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D9D9D9" w:themeFill="background1" w:themeFillShade="D9"/>
            <w:vAlign w:val="center"/>
            <w:hideMark/>
          </w:tcPr>
          <w:p w14:paraId="157B7F9F" w14:textId="77777777" w:rsidR="00DB4B61" w:rsidRPr="00285674" w:rsidRDefault="00DB4B61" w:rsidP="00285674">
            <w:pPr>
              <w:spacing w:line="276" w:lineRule="auto"/>
              <w:rPr>
                <w:b w:val="0"/>
                <w:bCs w:val="0"/>
              </w:rPr>
            </w:pPr>
            <w:r w:rsidRPr="00285674">
              <w:rPr>
                <w:b w:val="0"/>
              </w:rPr>
              <w:t>Mobilní fáze</w:t>
            </w:r>
          </w:p>
        </w:tc>
        <w:tc>
          <w:tcPr>
            <w:tcW w:w="6940" w:type="dxa"/>
            <w:vAlign w:val="center"/>
          </w:tcPr>
          <w:p w14:paraId="3DDBB4F4" w14:textId="77777777" w:rsidR="00DB4B61" w:rsidRPr="00285674" w:rsidRDefault="00DB4B61" w:rsidP="002856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674">
              <w:t>A: 5 mM mravenčan amonný ve vodě (0,2 % kys. mravenčí)</w:t>
            </w:r>
          </w:p>
          <w:p w14:paraId="30B9C557" w14:textId="77777777" w:rsidR="00DB4B61" w:rsidRPr="00285674" w:rsidRDefault="00DB4B61" w:rsidP="002856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5674">
              <w:t>B: 5 mM mravenčan amonný v methanolu (0,2 % kys. mravenčí)</w:t>
            </w:r>
          </w:p>
        </w:tc>
      </w:tr>
      <w:tr w:rsidR="00DB4B61" w:rsidRPr="002D4FA8" w14:paraId="1652BB1A" w14:textId="77777777" w:rsidTr="00747FD8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D9D9D9" w:themeFill="background1" w:themeFillShade="D9"/>
            <w:vAlign w:val="center"/>
            <w:hideMark/>
          </w:tcPr>
          <w:p w14:paraId="2C5F03CA" w14:textId="77777777" w:rsidR="00DB4B61" w:rsidRPr="00285674" w:rsidRDefault="00DB4B61" w:rsidP="00285674">
            <w:pPr>
              <w:spacing w:line="276" w:lineRule="auto"/>
              <w:rPr>
                <w:b w:val="0"/>
                <w:bCs w:val="0"/>
              </w:rPr>
            </w:pPr>
            <w:r w:rsidRPr="00285674">
              <w:rPr>
                <w:b w:val="0"/>
              </w:rPr>
              <w:t>Gradient mobilní fáze</w:t>
            </w:r>
          </w:p>
        </w:tc>
        <w:tc>
          <w:tcPr>
            <w:tcW w:w="6940" w:type="dxa"/>
            <w:vAlign w:val="center"/>
            <w:hideMark/>
          </w:tcPr>
          <w:p w14:paraId="54212344" w14:textId="68B4A788" w:rsidR="00DB4B61" w:rsidRPr="00285674" w:rsidRDefault="008A176F" w:rsidP="002856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viz </w:t>
            </w:r>
            <w:r w:rsidRPr="008A176F">
              <w:rPr>
                <w:b/>
              </w:rPr>
              <w:t>T</w:t>
            </w:r>
            <w:r w:rsidR="00DB4B61" w:rsidRPr="008A176F">
              <w:rPr>
                <w:b/>
              </w:rPr>
              <w:t>ab. 3</w:t>
            </w:r>
          </w:p>
        </w:tc>
      </w:tr>
    </w:tbl>
    <w:p w14:paraId="7EE08E49" w14:textId="77777777" w:rsidR="00DB4B61" w:rsidRPr="00285674" w:rsidRDefault="00DB4B61" w:rsidP="00747FD8">
      <w:pPr>
        <w:spacing w:before="120" w:line="276" w:lineRule="auto"/>
        <w:rPr>
          <w:i/>
          <w:color w:val="0070C0"/>
          <w:szCs w:val="24"/>
        </w:rPr>
      </w:pPr>
      <w:r w:rsidRPr="00285674">
        <w:rPr>
          <w:i/>
          <w:color w:val="0070C0"/>
          <w:szCs w:val="24"/>
        </w:rPr>
        <w:t>*či jiná dostupná analytická kolona s reverzní fází podobného typu (rozměry, typ stacionární fáze)</w:t>
      </w:r>
    </w:p>
    <w:p w14:paraId="07BF8F6B" w14:textId="77777777" w:rsidR="00DB4B61" w:rsidRPr="00285674" w:rsidRDefault="00DB4B61" w:rsidP="00285674">
      <w:pPr>
        <w:spacing w:line="276" w:lineRule="auto"/>
        <w:rPr>
          <w:szCs w:val="24"/>
          <w:highlight w:val="yellow"/>
        </w:rPr>
      </w:pPr>
    </w:p>
    <w:p w14:paraId="5AEDA9F3" w14:textId="06730F82" w:rsidR="00DB4B61" w:rsidRPr="00285674" w:rsidRDefault="00DB4B61" w:rsidP="00747FD8">
      <w:pPr>
        <w:spacing w:before="120" w:after="120" w:line="276" w:lineRule="auto"/>
        <w:rPr>
          <w:szCs w:val="24"/>
        </w:rPr>
      </w:pPr>
      <w:r w:rsidRPr="009A2F63">
        <w:rPr>
          <w:b/>
          <w:szCs w:val="24"/>
        </w:rPr>
        <w:t>Tab. 3</w:t>
      </w:r>
      <w:r w:rsidRPr="00285674">
        <w:rPr>
          <w:szCs w:val="24"/>
        </w:rPr>
        <w:tab/>
      </w:r>
      <w:r w:rsidR="00747FD8">
        <w:rPr>
          <w:szCs w:val="24"/>
        </w:rPr>
        <w:t>Gradient mobilních fází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1599"/>
        <w:gridCol w:w="1226"/>
        <w:gridCol w:w="1276"/>
      </w:tblGrid>
      <w:tr w:rsidR="00DB4B61" w:rsidRPr="00285674" w14:paraId="12E86CD2" w14:textId="77777777" w:rsidTr="00965940">
        <w:trPr>
          <w:trHeight w:val="300"/>
        </w:trPr>
        <w:tc>
          <w:tcPr>
            <w:tcW w:w="827" w:type="dxa"/>
            <w:vMerge w:val="restart"/>
            <w:shd w:val="clear" w:color="auto" w:fill="D9D9D9" w:themeFill="background1" w:themeFillShade="D9"/>
            <w:vAlign w:val="center"/>
          </w:tcPr>
          <w:p w14:paraId="6A9DC450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Čas</w:t>
            </w:r>
          </w:p>
          <w:p w14:paraId="418126A0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  <w:lang w:val="en-US"/>
              </w:rPr>
              <w:t>[min]</w:t>
            </w:r>
          </w:p>
        </w:tc>
        <w:tc>
          <w:tcPr>
            <w:tcW w:w="1599" w:type="dxa"/>
            <w:vMerge w:val="restart"/>
            <w:shd w:val="clear" w:color="auto" w:fill="D9D9D9" w:themeFill="background1" w:themeFillShade="D9"/>
            <w:vAlign w:val="center"/>
          </w:tcPr>
          <w:p w14:paraId="12B3A1BE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Průtok</w:t>
            </w:r>
          </w:p>
          <w:p w14:paraId="1050B2CB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  <w:lang w:val="en-US"/>
              </w:rPr>
              <w:t>[</w:t>
            </w:r>
            <w:r w:rsidRPr="00285674">
              <w:rPr>
                <w:szCs w:val="24"/>
              </w:rPr>
              <w:t>ml/min]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14:paraId="02E7D524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Složení mobilních fází</w:t>
            </w:r>
          </w:p>
        </w:tc>
      </w:tr>
      <w:tr w:rsidR="00DB4B61" w:rsidRPr="00285674" w14:paraId="0185598E" w14:textId="77777777" w:rsidTr="00965940">
        <w:trPr>
          <w:trHeight w:val="225"/>
        </w:trPr>
        <w:tc>
          <w:tcPr>
            <w:tcW w:w="827" w:type="dxa"/>
            <w:vMerge/>
            <w:shd w:val="clear" w:color="auto" w:fill="D9D9D9" w:themeFill="background1" w:themeFillShade="D9"/>
          </w:tcPr>
          <w:p w14:paraId="79A3643E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99" w:type="dxa"/>
            <w:vMerge/>
            <w:shd w:val="clear" w:color="auto" w:fill="D9D9D9" w:themeFill="background1" w:themeFillShade="D9"/>
          </w:tcPr>
          <w:p w14:paraId="0C4998F6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14:paraId="7E7DC159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 xml:space="preserve">A </w:t>
            </w:r>
            <w:r w:rsidRPr="00285674">
              <w:rPr>
                <w:szCs w:val="24"/>
                <w:lang w:val="en-US"/>
              </w:rPr>
              <w:t>[%]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6F6513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 xml:space="preserve">B </w:t>
            </w:r>
            <w:r w:rsidRPr="00285674">
              <w:rPr>
                <w:szCs w:val="24"/>
                <w:lang w:val="en-US"/>
              </w:rPr>
              <w:t>[%]</w:t>
            </w:r>
          </w:p>
        </w:tc>
      </w:tr>
      <w:tr w:rsidR="00DB4B61" w:rsidRPr="00285674" w14:paraId="128B65D5" w14:textId="77777777" w:rsidTr="00965940">
        <w:tc>
          <w:tcPr>
            <w:tcW w:w="827" w:type="dxa"/>
            <w:tcBorders>
              <w:bottom w:val="nil"/>
            </w:tcBorders>
          </w:tcPr>
          <w:p w14:paraId="73C95348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0</w:t>
            </w:r>
          </w:p>
        </w:tc>
        <w:tc>
          <w:tcPr>
            <w:tcW w:w="1599" w:type="dxa"/>
            <w:tcBorders>
              <w:bottom w:val="nil"/>
            </w:tcBorders>
          </w:tcPr>
          <w:p w14:paraId="0D8CE1EE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0,30</w:t>
            </w:r>
          </w:p>
        </w:tc>
        <w:tc>
          <w:tcPr>
            <w:tcW w:w="1226" w:type="dxa"/>
            <w:tcBorders>
              <w:bottom w:val="nil"/>
            </w:tcBorders>
          </w:tcPr>
          <w:p w14:paraId="70C40E59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bottom w:val="nil"/>
            </w:tcBorders>
          </w:tcPr>
          <w:p w14:paraId="2C675096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10</w:t>
            </w:r>
          </w:p>
        </w:tc>
      </w:tr>
      <w:tr w:rsidR="00DB4B61" w:rsidRPr="00285674" w14:paraId="54D97DD3" w14:textId="77777777" w:rsidTr="00965940">
        <w:tc>
          <w:tcPr>
            <w:tcW w:w="827" w:type="dxa"/>
            <w:tcBorders>
              <w:top w:val="nil"/>
              <w:bottom w:val="nil"/>
            </w:tcBorders>
          </w:tcPr>
          <w:p w14:paraId="08CE5FF8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0445A6C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0,30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094DDD52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303E7A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50</w:t>
            </w:r>
          </w:p>
        </w:tc>
      </w:tr>
      <w:tr w:rsidR="00DB4B61" w:rsidRPr="00285674" w14:paraId="2D8714D3" w14:textId="77777777" w:rsidTr="00965940">
        <w:tc>
          <w:tcPr>
            <w:tcW w:w="827" w:type="dxa"/>
            <w:tcBorders>
              <w:top w:val="nil"/>
              <w:bottom w:val="nil"/>
            </w:tcBorders>
          </w:tcPr>
          <w:p w14:paraId="36BCE7A3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080F25D8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0,40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482B89D6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53C3B0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100</w:t>
            </w:r>
          </w:p>
        </w:tc>
      </w:tr>
      <w:tr w:rsidR="00DB4B61" w:rsidRPr="00285674" w14:paraId="67927DEC" w14:textId="77777777" w:rsidTr="00965940">
        <w:tc>
          <w:tcPr>
            <w:tcW w:w="827" w:type="dxa"/>
            <w:tcBorders>
              <w:top w:val="nil"/>
              <w:bottom w:val="nil"/>
            </w:tcBorders>
          </w:tcPr>
          <w:p w14:paraId="3236ACFB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10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7696FA36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0,40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14:paraId="1909F270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A6803D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100</w:t>
            </w:r>
          </w:p>
        </w:tc>
      </w:tr>
      <w:tr w:rsidR="00DB4B61" w:rsidRPr="00285674" w14:paraId="301C5819" w14:textId="77777777" w:rsidTr="00965940">
        <w:tc>
          <w:tcPr>
            <w:tcW w:w="827" w:type="dxa"/>
            <w:tcBorders>
              <w:top w:val="nil"/>
            </w:tcBorders>
          </w:tcPr>
          <w:p w14:paraId="79F5B7CC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</w:tcBorders>
          </w:tcPr>
          <w:p w14:paraId="629910FB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0,30</w:t>
            </w:r>
          </w:p>
        </w:tc>
        <w:tc>
          <w:tcPr>
            <w:tcW w:w="1226" w:type="dxa"/>
            <w:tcBorders>
              <w:top w:val="nil"/>
            </w:tcBorders>
          </w:tcPr>
          <w:p w14:paraId="252D6166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</w:tcBorders>
          </w:tcPr>
          <w:p w14:paraId="58FE5554" w14:textId="77777777" w:rsidR="00DB4B61" w:rsidRPr="00285674" w:rsidRDefault="00DB4B61" w:rsidP="00285674">
            <w:pPr>
              <w:spacing w:line="276" w:lineRule="auto"/>
              <w:jc w:val="center"/>
              <w:rPr>
                <w:szCs w:val="24"/>
              </w:rPr>
            </w:pPr>
            <w:r w:rsidRPr="00285674">
              <w:rPr>
                <w:szCs w:val="24"/>
              </w:rPr>
              <w:t>10</w:t>
            </w:r>
          </w:p>
        </w:tc>
      </w:tr>
    </w:tbl>
    <w:p w14:paraId="3F14475B" w14:textId="77777777" w:rsidR="00CE73E5" w:rsidRDefault="00CE73E5" w:rsidP="00747FD8">
      <w:pPr>
        <w:spacing w:before="120" w:after="120" w:line="276" w:lineRule="auto"/>
        <w:rPr>
          <w:b/>
          <w:szCs w:val="24"/>
        </w:rPr>
      </w:pPr>
    </w:p>
    <w:p w14:paraId="42C6D67C" w14:textId="77777777" w:rsidR="00DB4B61" w:rsidRPr="00285674" w:rsidRDefault="00DB4B61" w:rsidP="00747FD8">
      <w:pPr>
        <w:spacing w:before="120" w:after="120" w:line="276" w:lineRule="auto"/>
        <w:rPr>
          <w:szCs w:val="24"/>
        </w:rPr>
      </w:pPr>
      <w:r w:rsidRPr="009A2F63">
        <w:rPr>
          <w:b/>
          <w:szCs w:val="24"/>
        </w:rPr>
        <w:t>Tab. 4</w:t>
      </w:r>
      <w:r w:rsidRPr="00285674">
        <w:rPr>
          <w:szCs w:val="24"/>
        </w:rPr>
        <w:tab/>
        <w:t>Podmínky hmotnostně-spektrometrické detekce</w:t>
      </w:r>
    </w:p>
    <w:tbl>
      <w:tblPr>
        <w:tblStyle w:val="GridTable1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2"/>
        <w:gridCol w:w="3735"/>
      </w:tblGrid>
      <w:tr w:rsidR="00DB4B61" w:rsidRPr="00285674" w14:paraId="0E1F9FD5" w14:textId="77777777" w:rsidTr="00747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1F1CA0" w14:textId="77777777" w:rsidR="00DB4B61" w:rsidRPr="00285674" w:rsidRDefault="00DB4B61" w:rsidP="00CE73E5">
            <w:pPr>
              <w:spacing w:before="40" w:line="276" w:lineRule="auto"/>
              <w:rPr>
                <w:b w:val="0"/>
                <w:szCs w:val="24"/>
              </w:rPr>
            </w:pPr>
            <w:r w:rsidRPr="00285674">
              <w:rPr>
                <w:b w:val="0"/>
                <w:szCs w:val="24"/>
              </w:rPr>
              <w:t>Systém</w:t>
            </w:r>
          </w:p>
        </w:tc>
        <w:tc>
          <w:tcPr>
            <w:tcW w:w="3735" w:type="dxa"/>
            <w:tcBorders>
              <w:bottom w:val="none" w:sz="0" w:space="0" w:color="auto"/>
            </w:tcBorders>
            <w:vAlign w:val="center"/>
          </w:tcPr>
          <w:p w14:paraId="019A0E34" w14:textId="08024E0C" w:rsidR="00DB4B61" w:rsidRPr="00285674" w:rsidRDefault="00DB4B61" w:rsidP="009A2F6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85674">
              <w:rPr>
                <w:b w:val="0"/>
                <w:szCs w:val="24"/>
              </w:rPr>
              <w:t>Exactive (Thermo Scientific, USA)</w:t>
            </w:r>
            <w:r w:rsidR="00CE73E5" w:rsidRPr="00CE73E5">
              <w:rPr>
                <w:b w:val="0"/>
                <w:color w:val="0070C0"/>
                <w:szCs w:val="24"/>
              </w:rPr>
              <w:t>*</w:t>
            </w:r>
          </w:p>
        </w:tc>
      </w:tr>
      <w:tr w:rsidR="00DB4B61" w:rsidRPr="00285674" w14:paraId="7483BCA4" w14:textId="77777777" w:rsidTr="0074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D9D9D9" w:themeFill="background1" w:themeFillShade="D9"/>
            <w:vAlign w:val="center"/>
          </w:tcPr>
          <w:p w14:paraId="6E437808" w14:textId="77777777" w:rsidR="00DB4B61" w:rsidRPr="00285674" w:rsidRDefault="00DB4B61" w:rsidP="00747FD8">
            <w:pPr>
              <w:spacing w:line="276" w:lineRule="auto"/>
              <w:rPr>
                <w:b w:val="0"/>
                <w:szCs w:val="24"/>
              </w:rPr>
            </w:pPr>
            <w:r w:rsidRPr="00285674">
              <w:rPr>
                <w:b w:val="0"/>
                <w:szCs w:val="24"/>
              </w:rPr>
              <w:t>Ionizace</w:t>
            </w:r>
          </w:p>
        </w:tc>
        <w:tc>
          <w:tcPr>
            <w:tcW w:w="3735" w:type="dxa"/>
            <w:vAlign w:val="center"/>
          </w:tcPr>
          <w:p w14:paraId="2D60C574" w14:textId="77777777" w:rsidR="00DB4B61" w:rsidRPr="00285674" w:rsidRDefault="00DB4B61" w:rsidP="00747F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85674">
              <w:rPr>
                <w:szCs w:val="24"/>
              </w:rPr>
              <w:t>ESI</w:t>
            </w:r>
          </w:p>
        </w:tc>
      </w:tr>
      <w:tr w:rsidR="00DB4B61" w:rsidRPr="00285674" w14:paraId="7CC9085F" w14:textId="77777777" w:rsidTr="0074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D9D9D9" w:themeFill="background1" w:themeFillShade="D9"/>
            <w:vAlign w:val="center"/>
          </w:tcPr>
          <w:p w14:paraId="7CE8E70C" w14:textId="77777777" w:rsidR="00DB4B61" w:rsidRPr="00285674" w:rsidRDefault="00DB4B61" w:rsidP="00747FD8">
            <w:pPr>
              <w:spacing w:line="276" w:lineRule="auto"/>
              <w:rPr>
                <w:b w:val="0"/>
                <w:szCs w:val="24"/>
              </w:rPr>
            </w:pPr>
            <w:r w:rsidRPr="00285674">
              <w:rPr>
                <w:b w:val="0"/>
                <w:szCs w:val="24"/>
              </w:rPr>
              <w:t>Rozlišení</w:t>
            </w:r>
          </w:p>
        </w:tc>
        <w:tc>
          <w:tcPr>
            <w:tcW w:w="3735" w:type="dxa"/>
            <w:vAlign w:val="center"/>
          </w:tcPr>
          <w:p w14:paraId="0DF4A0C9" w14:textId="77777777" w:rsidR="00DB4B61" w:rsidRPr="00285674" w:rsidRDefault="00DB4B61" w:rsidP="00747F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285674">
              <w:rPr>
                <w:szCs w:val="24"/>
              </w:rPr>
              <w:t>50 000 FWHM</w:t>
            </w:r>
          </w:p>
        </w:tc>
      </w:tr>
      <w:tr w:rsidR="00DB4B61" w:rsidRPr="00285674" w14:paraId="594B6B07" w14:textId="77777777" w:rsidTr="0074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D9D9D9" w:themeFill="background1" w:themeFillShade="D9"/>
            <w:vAlign w:val="center"/>
            <w:hideMark/>
          </w:tcPr>
          <w:p w14:paraId="47531E0C" w14:textId="77777777" w:rsidR="00DB4B61" w:rsidRPr="00285674" w:rsidRDefault="00DB4B61" w:rsidP="00747FD8">
            <w:pPr>
              <w:spacing w:line="276" w:lineRule="auto"/>
              <w:rPr>
                <w:b w:val="0"/>
                <w:szCs w:val="24"/>
              </w:rPr>
            </w:pPr>
            <w:r w:rsidRPr="00285674">
              <w:rPr>
                <w:b w:val="0"/>
                <w:szCs w:val="24"/>
              </w:rPr>
              <w:t>Akviziční rychlost</w:t>
            </w:r>
          </w:p>
        </w:tc>
        <w:tc>
          <w:tcPr>
            <w:tcW w:w="3735" w:type="dxa"/>
            <w:vAlign w:val="center"/>
            <w:hideMark/>
          </w:tcPr>
          <w:p w14:paraId="5AB47DD0" w14:textId="77777777" w:rsidR="00DB4B61" w:rsidRPr="00285674" w:rsidRDefault="00DB4B61" w:rsidP="00747F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85674">
              <w:rPr>
                <w:szCs w:val="24"/>
              </w:rPr>
              <w:t>1,5 Hz</w:t>
            </w:r>
          </w:p>
        </w:tc>
      </w:tr>
      <w:tr w:rsidR="00DB4B61" w:rsidRPr="00285674" w14:paraId="4161C27D" w14:textId="77777777" w:rsidTr="0074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D9D9D9" w:themeFill="background1" w:themeFillShade="D9"/>
            <w:vAlign w:val="center"/>
            <w:hideMark/>
          </w:tcPr>
          <w:p w14:paraId="3D55DCE9" w14:textId="77777777" w:rsidR="00DB4B61" w:rsidRPr="00285674" w:rsidRDefault="00DB4B61" w:rsidP="00747FD8">
            <w:pPr>
              <w:spacing w:line="276" w:lineRule="auto"/>
              <w:rPr>
                <w:b w:val="0"/>
                <w:szCs w:val="24"/>
              </w:rPr>
            </w:pPr>
            <w:r w:rsidRPr="00285674">
              <w:rPr>
                <w:b w:val="0"/>
                <w:szCs w:val="24"/>
              </w:rPr>
              <w:t>Hmotnostní rozsah</w:t>
            </w:r>
          </w:p>
        </w:tc>
        <w:tc>
          <w:tcPr>
            <w:tcW w:w="3735" w:type="dxa"/>
            <w:vAlign w:val="center"/>
            <w:hideMark/>
          </w:tcPr>
          <w:p w14:paraId="2208A9AB" w14:textId="10076173" w:rsidR="00DB4B61" w:rsidRPr="00285674" w:rsidRDefault="00DB4B61" w:rsidP="00747F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85674">
              <w:rPr>
                <w:szCs w:val="24"/>
              </w:rPr>
              <w:t xml:space="preserve">100 </w:t>
            </w:r>
            <w:r w:rsidR="003072FD">
              <w:rPr>
                <w:szCs w:val="24"/>
              </w:rPr>
              <w:t>–</w:t>
            </w:r>
            <w:r w:rsidRPr="00285674">
              <w:rPr>
                <w:szCs w:val="24"/>
              </w:rPr>
              <w:t xml:space="preserve"> 1000 </w:t>
            </w:r>
            <w:r w:rsidRPr="00285674">
              <w:rPr>
                <w:i/>
                <w:szCs w:val="24"/>
              </w:rPr>
              <w:t>m/z</w:t>
            </w:r>
          </w:p>
        </w:tc>
      </w:tr>
      <w:tr w:rsidR="00DB4B61" w:rsidRPr="00285674" w14:paraId="7AC1B95A" w14:textId="77777777" w:rsidTr="0074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D9D9D9" w:themeFill="background1" w:themeFillShade="D9"/>
            <w:vAlign w:val="center"/>
            <w:hideMark/>
          </w:tcPr>
          <w:p w14:paraId="5E6F062E" w14:textId="77777777" w:rsidR="00DB4B61" w:rsidRPr="00285674" w:rsidRDefault="00DB4B61" w:rsidP="00747FD8">
            <w:pPr>
              <w:spacing w:line="276" w:lineRule="auto"/>
              <w:rPr>
                <w:b w:val="0"/>
                <w:szCs w:val="24"/>
              </w:rPr>
            </w:pPr>
            <w:r w:rsidRPr="00285674">
              <w:rPr>
                <w:b w:val="0"/>
                <w:szCs w:val="24"/>
              </w:rPr>
              <w:t>Automatická regulace citlivosti (AGC target)</w:t>
            </w:r>
          </w:p>
        </w:tc>
        <w:tc>
          <w:tcPr>
            <w:tcW w:w="3735" w:type="dxa"/>
            <w:vAlign w:val="center"/>
            <w:hideMark/>
          </w:tcPr>
          <w:p w14:paraId="644D0B92" w14:textId="77777777" w:rsidR="00DB4B61" w:rsidRPr="00285674" w:rsidRDefault="00DB4B61" w:rsidP="00747F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85674">
              <w:rPr>
                <w:szCs w:val="24"/>
              </w:rPr>
              <w:t>3e</w:t>
            </w:r>
            <w:r w:rsidRPr="00285674">
              <w:rPr>
                <w:szCs w:val="24"/>
                <w:vertAlign w:val="superscript"/>
              </w:rPr>
              <w:t>6</w:t>
            </w:r>
          </w:p>
        </w:tc>
      </w:tr>
      <w:tr w:rsidR="00DB4B61" w:rsidRPr="00285674" w14:paraId="3E8D5385" w14:textId="77777777" w:rsidTr="00747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shd w:val="clear" w:color="auto" w:fill="D9D9D9" w:themeFill="background1" w:themeFillShade="D9"/>
            <w:vAlign w:val="center"/>
            <w:hideMark/>
          </w:tcPr>
          <w:p w14:paraId="74F09F50" w14:textId="77777777" w:rsidR="00DB4B61" w:rsidRPr="00285674" w:rsidRDefault="00DB4B61" w:rsidP="00747FD8">
            <w:pPr>
              <w:spacing w:line="276" w:lineRule="auto"/>
              <w:rPr>
                <w:b w:val="0"/>
                <w:szCs w:val="24"/>
              </w:rPr>
            </w:pPr>
            <w:r w:rsidRPr="00285674">
              <w:rPr>
                <w:b w:val="0"/>
                <w:szCs w:val="24"/>
              </w:rPr>
              <w:t>Maximální doba nástřiku (max IT)</w:t>
            </w:r>
          </w:p>
        </w:tc>
        <w:tc>
          <w:tcPr>
            <w:tcW w:w="3735" w:type="dxa"/>
            <w:vAlign w:val="center"/>
            <w:hideMark/>
          </w:tcPr>
          <w:p w14:paraId="4E1CB660" w14:textId="77777777" w:rsidR="00DB4B61" w:rsidRPr="00285674" w:rsidRDefault="00DB4B61" w:rsidP="00747F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85674">
              <w:rPr>
                <w:szCs w:val="24"/>
              </w:rPr>
              <w:t>100 ms</w:t>
            </w:r>
          </w:p>
        </w:tc>
      </w:tr>
    </w:tbl>
    <w:p w14:paraId="0EE9AB89" w14:textId="0392AAE2" w:rsidR="008A176F" w:rsidRDefault="00CE73E5" w:rsidP="008A176F">
      <w:pPr>
        <w:widowControl/>
        <w:overflowPunct/>
        <w:autoSpaceDE/>
        <w:autoSpaceDN/>
        <w:adjustRightInd/>
        <w:spacing w:before="120" w:line="276" w:lineRule="auto"/>
        <w:textAlignment w:val="auto"/>
        <w:rPr>
          <w:i/>
          <w:color w:val="0070C0"/>
          <w:szCs w:val="24"/>
        </w:rPr>
      </w:pPr>
      <w:r>
        <w:rPr>
          <w:i/>
          <w:color w:val="0070C0"/>
          <w:szCs w:val="24"/>
        </w:rPr>
        <w:t>*v případě momentální nedostupnosti LC</w:t>
      </w:r>
      <w:r>
        <w:rPr>
          <w:rFonts w:ascii="Calibri" w:hAnsi="Calibri" w:cs="Calibri"/>
          <w:i/>
          <w:color w:val="0070C0"/>
          <w:szCs w:val="24"/>
        </w:rPr>
        <w:t>−</w:t>
      </w:r>
      <w:r>
        <w:rPr>
          <w:i/>
          <w:color w:val="0070C0"/>
          <w:szCs w:val="24"/>
        </w:rPr>
        <w:t>MS instrumentace s MS Exactive lze též využít MS Q-Exactive Plus</w:t>
      </w:r>
    </w:p>
    <w:p w14:paraId="57706BF0" w14:textId="56255792" w:rsidR="008A176F" w:rsidRDefault="008A176F" w:rsidP="008A176F">
      <w:pPr>
        <w:pStyle w:val="Nadpis1"/>
        <w:spacing w:after="24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PROTOKOL</w:t>
      </w:r>
    </w:p>
    <w:p w14:paraId="31FD1BEE" w14:textId="1190BC60" w:rsidR="008A176F" w:rsidRDefault="008A176F" w:rsidP="008A176F">
      <w:pPr>
        <w:pStyle w:val="Odstavecseseznamem"/>
        <w:numPr>
          <w:ilvl w:val="0"/>
          <w:numId w:val="22"/>
        </w:numPr>
        <w:spacing w:line="276" w:lineRule="auto"/>
        <w:ind w:left="426" w:hanging="426"/>
      </w:pPr>
      <w:r>
        <w:t>Úvod – skupina, studenti</w:t>
      </w:r>
    </w:p>
    <w:p w14:paraId="7EE77C19" w14:textId="24C30EE4" w:rsidR="008A176F" w:rsidRDefault="008A176F" w:rsidP="008A176F">
      <w:pPr>
        <w:pStyle w:val="Odstavecseseznamem"/>
        <w:numPr>
          <w:ilvl w:val="0"/>
          <w:numId w:val="22"/>
        </w:numPr>
        <w:spacing w:line="276" w:lineRule="auto"/>
        <w:ind w:left="426" w:hanging="426"/>
      </w:pPr>
      <w:r>
        <w:t xml:space="preserve">Tabulka s procentuálním vyjádřením ME/SSE pro všechny kombinace analyt/matrice </w:t>
      </w:r>
      <w:r w:rsidRPr="008A176F">
        <w:rPr>
          <w:color w:val="808080" w:themeColor="background1" w:themeShade="80"/>
        </w:rPr>
        <w:t>(12 hodnot)</w:t>
      </w:r>
    </w:p>
    <w:p w14:paraId="1D56C4B4" w14:textId="6986ABC6" w:rsidR="008A176F" w:rsidRDefault="008A176F" w:rsidP="008A176F">
      <w:pPr>
        <w:pStyle w:val="Odstavecseseznamem"/>
        <w:numPr>
          <w:ilvl w:val="0"/>
          <w:numId w:val="22"/>
        </w:numPr>
        <w:spacing w:line="276" w:lineRule="auto"/>
        <w:ind w:left="426" w:hanging="426"/>
      </w:pPr>
      <w:r>
        <w:t>Chromatogramy pro jednotlivé a</w:t>
      </w:r>
      <w:r w:rsidR="003072FD">
        <w:t xml:space="preserve">nalyty </w:t>
      </w:r>
      <w:r w:rsidRPr="008A176F">
        <w:rPr>
          <w:color w:val="808080" w:themeColor="background1" w:themeShade="80"/>
        </w:rPr>
        <w:t>(6 * 3 chromatogramy)</w:t>
      </w:r>
    </w:p>
    <w:p w14:paraId="48B59416" w14:textId="5FD9A7E0" w:rsidR="008A176F" w:rsidRPr="008A176F" w:rsidRDefault="008A176F" w:rsidP="008A176F">
      <w:pPr>
        <w:pStyle w:val="Odstavecseseznamem"/>
        <w:numPr>
          <w:ilvl w:val="0"/>
          <w:numId w:val="22"/>
        </w:numPr>
        <w:spacing w:line="276" w:lineRule="auto"/>
        <w:ind w:left="426" w:hanging="426"/>
        <w:rPr>
          <w:color w:val="808080" w:themeColor="background1" w:themeShade="80"/>
        </w:rPr>
      </w:pPr>
      <w:r>
        <w:t xml:space="preserve">Závěr </w:t>
      </w:r>
      <w:r w:rsidRPr="008A176F">
        <w:rPr>
          <w:color w:val="808080" w:themeColor="background1" w:themeShade="80"/>
        </w:rPr>
        <w:t>(ne pouze výčet výsledků!)</w:t>
      </w:r>
    </w:p>
    <w:p w14:paraId="7E6A84AA" w14:textId="27ABD057" w:rsidR="008A176F" w:rsidRPr="0065730D" w:rsidRDefault="008A176F" w:rsidP="0065730D">
      <w:pPr>
        <w:spacing w:before="120" w:line="276" w:lineRule="auto"/>
        <w:ind w:left="425" w:hanging="425"/>
      </w:pPr>
      <w:r>
        <w:t xml:space="preserve">Pozn. </w:t>
      </w:r>
      <w:r w:rsidR="003072FD">
        <w:t>M</w:t>
      </w:r>
      <w:r>
        <w:t>imo závěr neuvádějte žádný souvislý text s postupy práce ani principy využitých technik.</w:t>
      </w:r>
    </w:p>
    <w:sectPr w:rsidR="008A176F" w:rsidRPr="0065730D" w:rsidSect="00F8714D">
      <w:endnotePr>
        <w:numFmt w:val="decimal"/>
      </w:endnotePr>
      <w:pgSz w:w="11907" w:h="16840"/>
      <w:pgMar w:top="1418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A2460" w16cid:durableId="1F4BFA65"/>
  <w16cid:commentId w16cid:paraId="5D88FB16" w16cid:durableId="1F4BFC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00DD" w14:textId="77777777" w:rsidR="00CF5414" w:rsidRDefault="00CF5414" w:rsidP="002D2311">
      <w:r>
        <w:separator/>
      </w:r>
    </w:p>
  </w:endnote>
  <w:endnote w:type="continuationSeparator" w:id="0">
    <w:p w14:paraId="32271498" w14:textId="77777777" w:rsidR="00CF5414" w:rsidRDefault="00CF5414" w:rsidP="002D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8580" w14:textId="77777777" w:rsidR="00CF5414" w:rsidRDefault="00CF5414" w:rsidP="002D2311">
      <w:r>
        <w:separator/>
      </w:r>
    </w:p>
  </w:footnote>
  <w:footnote w:type="continuationSeparator" w:id="0">
    <w:p w14:paraId="557DFB66" w14:textId="77777777" w:rsidR="00CF5414" w:rsidRDefault="00CF5414" w:rsidP="002D2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22B8"/>
    <w:multiLevelType w:val="hybridMultilevel"/>
    <w:tmpl w:val="5EE60A2E"/>
    <w:lvl w:ilvl="0" w:tplc="A914F1F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C620F"/>
    <w:multiLevelType w:val="hybridMultilevel"/>
    <w:tmpl w:val="3D2AD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B7F"/>
    <w:multiLevelType w:val="hybridMultilevel"/>
    <w:tmpl w:val="0542F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4EDF"/>
    <w:multiLevelType w:val="hybridMultilevel"/>
    <w:tmpl w:val="14DCC13C"/>
    <w:lvl w:ilvl="0" w:tplc="B39638C6">
      <w:start w:val="1"/>
      <w:numFmt w:val="bullet"/>
      <w:lvlText w:val=""/>
      <w:lvlJc w:val="left"/>
      <w:pPr>
        <w:tabs>
          <w:tab w:val="num" w:pos="720"/>
        </w:tabs>
        <w:ind w:left="474" w:hanging="11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B59"/>
    <w:multiLevelType w:val="hybridMultilevel"/>
    <w:tmpl w:val="51DE3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7A1D"/>
    <w:multiLevelType w:val="hybridMultilevel"/>
    <w:tmpl w:val="E3C6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0E74"/>
    <w:multiLevelType w:val="hybridMultilevel"/>
    <w:tmpl w:val="4C829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6E03"/>
    <w:multiLevelType w:val="hybridMultilevel"/>
    <w:tmpl w:val="4A6A3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B6204"/>
    <w:multiLevelType w:val="hybridMultilevel"/>
    <w:tmpl w:val="B5AE65A6"/>
    <w:lvl w:ilvl="0" w:tplc="F21CDD3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03B46"/>
    <w:multiLevelType w:val="hybridMultilevel"/>
    <w:tmpl w:val="0A6AE73A"/>
    <w:lvl w:ilvl="0" w:tplc="486237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94F56"/>
    <w:multiLevelType w:val="hybridMultilevel"/>
    <w:tmpl w:val="B1605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94D"/>
    <w:multiLevelType w:val="hybridMultilevel"/>
    <w:tmpl w:val="9D9E1D24"/>
    <w:lvl w:ilvl="0" w:tplc="A2E00F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235"/>
    <w:multiLevelType w:val="hybridMultilevel"/>
    <w:tmpl w:val="9D044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879"/>
    <w:multiLevelType w:val="hybridMultilevel"/>
    <w:tmpl w:val="0A081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0335"/>
    <w:multiLevelType w:val="hybridMultilevel"/>
    <w:tmpl w:val="EE4A2130"/>
    <w:lvl w:ilvl="0" w:tplc="16A65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C01A4"/>
    <w:multiLevelType w:val="hybridMultilevel"/>
    <w:tmpl w:val="5B0C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969BD"/>
    <w:multiLevelType w:val="hybridMultilevel"/>
    <w:tmpl w:val="3EDCE0BA"/>
    <w:lvl w:ilvl="0" w:tplc="C276D76A">
      <w:start w:val="1"/>
      <w:numFmt w:val="decimal"/>
      <w:lvlText w:val="%1."/>
      <w:lvlJc w:val="left"/>
      <w:pPr>
        <w:tabs>
          <w:tab w:val="num" w:pos="720"/>
        </w:tabs>
        <w:ind w:left="474" w:hanging="114"/>
      </w:pPr>
      <w:rPr>
        <w:rFonts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C23DC"/>
    <w:multiLevelType w:val="hybridMultilevel"/>
    <w:tmpl w:val="CEB23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E7129"/>
    <w:multiLevelType w:val="hybridMultilevel"/>
    <w:tmpl w:val="659EF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14FE4"/>
    <w:multiLevelType w:val="hybridMultilevel"/>
    <w:tmpl w:val="78F84242"/>
    <w:lvl w:ilvl="0" w:tplc="6F987F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70C0"/>
      </w:rPr>
    </w:lvl>
    <w:lvl w:ilvl="1" w:tplc="4EF2F6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077C2D"/>
    <w:multiLevelType w:val="hybridMultilevel"/>
    <w:tmpl w:val="4C2E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00780"/>
    <w:multiLevelType w:val="hybridMultilevel"/>
    <w:tmpl w:val="BE5A0D5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7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4"/>
  </w:num>
  <w:num w:numId="15">
    <w:abstractNumId w:val="20"/>
  </w:num>
  <w:num w:numId="16">
    <w:abstractNumId w:val="13"/>
  </w:num>
  <w:num w:numId="17">
    <w:abstractNumId w:val="1"/>
  </w:num>
  <w:num w:numId="18">
    <w:abstractNumId w:val="12"/>
  </w:num>
  <w:num w:numId="19">
    <w:abstractNumId w:val="2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wMzQ3MTA0NjExNTZT0lEKTi0uzszPAykwrAUAIBFN8iwAAAA="/>
  </w:docVars>
  <w:rsids>
    <w:rsidRoot w:val="008F0C77"/>
    <w:rsid w:val="00020F3F"/>
    <w:rsid w:val="000340E0"/>
    <w:rsid w:val="000419C0"/>
    <w:rsid w:val="0004376D"/>
    <w:rsid w:val="00046ED4"/>
    <w:rsid w:val="0006248B"/>
    <w:rsid w:val="00084958"/>
    <w:rsid w:val="0009419E"/>
    <w:rsid w:val="000B06A3"/>
    <w:rsid w:val="000B2825"/>
    <w:rsid w:val="000B3EA4"/>
    <w:rsid w:val="000D01C8"/>
    <w:rsid w:val="000D6C57"/>
    <w:rsid w:val="000E13A1"/>
    <w:rsid w:val="000E2A8C"/>
    <w:rsid w:val="000E4AC1"/>
    <w:rsid w:val="000F6677"/>
    <w:rsid w:val="00103A8D"/>
    <w:rsid w:val="00122708"/>
    <w:rsid w:val="00124EA6"/>
    <w:rsid w:val="0012732A"/>
    <w:rsid w:val="00130ADC"/>
    <w:rsid w:val="00136917"/>
    <w:rsid w:val="00141AC3"/>
    <w:rsid w:val="00142280"/>
    <w:rsid w:val="00157FB7"/>
    <w:rsid w:val="001622D4"/>
    <w:rsid w:val="0019522F"/>
    <w:rsid w:val="001A2DDB"/>
    <w:rsid w:val="001B125D"/>
    <w:rsid w:val="001B51D7"/>
    <w:rsid w:val="001B622E"/>
    <w:rsid w:val="001C0438"/>
    <w:rsid w:val="001C4487"/>
    <w:rsid w:val="001D75F6"/>
    <w:rsid w:val="00201DA9"/>
    <w:rsid w:val="002134AF"/>
    <w:rsid w:val="00220D28"/>
    <w:rsid w:val="00226240"/>
    <w:rsid w:val="00253048"/>
    <w:rsid w:val="00273184"/>
    <w:rsid w:val="00273402"/>
    <w:rsid w:val="00280AC7"/>
    <w:rsid w:val="00281ACC"/>
    <w:rsid w:val="00285674"/>
    <w:rsid w:val="0028715D"/>
    <w:rsid w:val="00292645"/>
    <w:rsid w:val="002A0DE0"/>
    <w:rsid w:val="002B080A"/>
    <w:rsid w:val="002B266C"/>
    <w:rsid w:val="002B3340"/>
    <w:rsid w:val="002C0736"/>
    <w:rsid w:val="002C5CED"/>
    <w:rsid w:val="002D2311"/>
    <w:rsid w:val="002D7B95"/>
    <w:rsid w:val="002E4289"/>
    <w:rsid w:val="003072FD"/>
    <w:rsid w:val="003115FD"/>
    <w:rsid w:val="003137CA"/>
    <w:rsid w:val="003249A8"/>
    <w:rsid w:val="00344A68"/>
    <w:rsid w:val="0035064A"/>
    <w:rsid w:val="00355136"/>
    <w:rsid w:val="003567B8"/>
    <w:rsid w:val="00362BD7"/>
    <w:rsid w:val="00364758"/>
    <w:rsid w:val="00374A8B"/>
    <w:rsid w:val="003754D2"/>
    <w:rsid w:val="00375BD1"/>
    <w:rsid w:val="00376B67"/>
    <w:rsid w:val="003801E1"/>
    <w:rsid w:val="003873CA"/>
    <w:rsid w:val="003875F8"/>
    <w:rsid w:val="003B460D"/>
    <w:rsid w:val="003E3953"/>
    <w:rsid w:val="003F1179"/>
    <w:rsid w:val="00416FF1"/>
    <w:rsid w:val="004224A7"/>
    <w:rsid w:val="004229A8"/>
    <w:rsid w:val="0042760E"/>
    <w:rsid w:val="0044375C"/>
    <w:rsid w:val="004438DB"/>
    <w:rsid w:val="0044446B"/>
    <w:rsid w:val="00455C94"/>
    <w:rsid w:val="00456D39"/>
    <w:rsid w:val="004649AE"/>
    <w:rsid w:val="0046635F"/>
    <w:rsid w:val="00472CEA"/>
    <w:rsid w:val="00473700"/>
    <w:rsid w:val="00481780"/>
    <w:rsid w:val="00484196"/>
    <w:rsid w:val="004923A8"/>
    <w:rsid w:val="00497809"/>
    <w:rsid w:val="004A1FE3"/>
    <w:rsid w:val="004C0BAD"/>
    <w:rsid w:val="004C382C"/>
    <w:rsid w:val="004C4DFD"/>
    <w:rsid w:val="004C516B"/>
    <w:rsid w:val="004C70C5"/>
    <w:rsid w:val="004D70C1"/>
    <w:rsid w:val="004D738C"/>
    <w:rsid w:val="004F57B2"/>
    <w:rsid w:val="005114D7"/>
    <w:rsid w:val="00527F34"/>
    <w:rsid w:val="005461A2"/>
    <w:rsid w:val="00557C92"/>
    <w:rsid w:val="005628B1"/>
    <w:rsid w:val="00572A67"/>
    <w:rsid w:val="00572C72"/>
    <w:rsid w:val="00572CE5"/>
    <w:rsid w:val="005837EE"/>
    <w:rsid w:val="00584E39"/>
    <w:rsid w:val="005A5A87"/>
    <w:rsid w:val="005B3D68"/>
    <w:rsid w:val="005B5F1C"/>
    <w:rsid w:val="005B7A21"/>
    <w:rsid w:val="005E18E5"/>
    <w:rsid w:val="005E4A3E"/>
    <w:rsid w:val="005E6892"/>
    <w:rsid w:val="005F3004"/>
    <w:rsid w:val="005F4E61"/>
    <w:rsid w:val="00604700"/>
    <w:rsid w:val="00612886"/>
    <w:rsid w:val="0061591B"/>
    <w:rsid w:val="00623644"/>
    <w:rsid w:val="00633995"/>
    <w:rsid w:val="00635DFD"/>
    <w:rsid w:val="00640B0F"/>
    <w:rsid w:val="0065143E"/>
    <w:rsid w:val="0065730D"/>
    <w:rsid w:val="006632E9"/>
    <w:rsid w:val="0068690C"/>
    <w:rsid w:val="00693B5A"/>
    <w:rsid w:val="006B22A3"/>
    <w:rsid w:val="00744B11"/>
    <w:rsid w:val="007459B8"/>
    <w:rsid w:val="00746D6A"/>
    <w:rsid w:val="00747FD8"/>
    <w:rsid w:val="0075368D"/>
    <w:rsid w:val="0076006B"/>
    <w:rsid w:val="00761CD0"/>
    <w:rsid w:val="00776E85"/>
    <w:rsid w:val="00777DAB"/>
    <w:rsid w:val="00781326"/>
    <w:rsid w:val="00792F69"/>
    <w:rsid w:val="00794110"/>
    <w:rsid w:val="007A4901"/>
    <w:rsid w:val="007C0BA5"/>
    <w:rsid w:val="007D21AF"/>
    <w:rsid w:val="007D3C75"/>
    <w:rsid w:val="007E503C"/>
    <w:rsid w:val="007F012A"/>
    <w:rsid w:val="007F5102"/>
    <w:rsid w:val="007F7C64"/>
    <w:rsid w:val="008060E8"/>
    <w:rsid w:val="00826300"/>
    <w:rsid w:val="008313D8"/>
    <w:rsid w:val="008368F1"/>
    <w:rsid w:val="00842FDF"/>
    <w:rsid w:val="00862557"/>
    <w:rsid w:val="00864194"/>
    <w:rsid w:val="008725E9"/>
    <w:rsid w:val="008755C0"/>
    <w:rsid w:val="00877BF2"/>
    <w:rsid w:val="008808F9"/>
    <w:rsid w:val="0088628E"/>
    <w:rsid w:val="00893C84"/>
    <w:rsid w:val="008A176F"/>
    <w:rsid w:val="008A5915"/>
    <w:rsid w:val="008C097B"/>
    <w:rsid w:val="008D3A7B"/>
    <w:rsid w:val="008F0C77"/>
    <w:rsid w:val="0090796B"/>
    <w:rsid w:val="00912022"/>
    <w:rsid w:val="009155F2"/>
    <w:rsid w:val="00916882"/>
    <w:rsid w:val="009246B5"/>
    <w:rsid w:val="00941469"/>
    <w:rsid w:val="00943FF4"/>
    <w:rsid w:val="009544FC"/>
    <w:rsid w:val="009548AC"/>
    <w:rsid w:val="00987D80"/>
    <w:rsid w:val="0099488F"/>
    <w:rsid w:val="009957BF"/>
    <w:rsid w:val="009A2F63"/>
    <w:rsid w:val="009A6AA3"/>
    <w:rsid w:val="009B1C2B"/>
    <w:rsid w:val="009B2378"/>
    <w:rsid w:val="009C5DAE"/>
    <w:rsid w:val="009D4D3A"/>
    <w:rsid w:val="009E3D3C"/>
    <w:rsid w:val="009F1123"/>
    <w:rsid w:val="009F1F2B"/>
    <w:rsid w:val="009F33B6"/>
    <w:rsid w:val="009F529E"/>
    <w:rsid w:val="009F67D1"/>
    <w:rsid w:val="009F6CD1"/>
    <w:rsid w:val="00A11734"/>
    <w:rsid w:val="00A1361E"/>
    <w:rsid w:val="00A21F52"/>
    <w:rsid w:val="00A30769"/>
    <w:rsid w:val="00A31854"/>
    <w:rsid w:val="00A43AB4"/>
    <w:rsid w:val="00A47FF4"/>
    <w:rsid w:val="00A546A6"/>
    <w:rsid w:val="00A570C5"/>
    <w:rsid w:val="00A633B7"/>
    <w:rsid w:val="00A65874"/>
    <w:rsid w:val="00A83F07"/>
    <w:rsid w:val="00A927D8"/>
    <w:rsid w:val="00AA0807"/>
    <w:rsid w:val="00AA168F"/>
    <w:rsid w:val="00AB429D"/>
    <w:rsid w:val="00AB7EE2"/>
    <w:rsid w:val="00AC366A"/>
    <w:rsid w:val="00AC44BF"/>
    <w:rsid w:val="00AD056C"/>
    <w:rsid w:val="00AD2886"/>
    <w:rsid w:val="00AD420C"/>
    <w:rsid w:val="00AD518C"/>
    <w:rsid w:val="00AD5FF9"/>
    <w:rsid w:val="00AF0E7A"/>
    <w:rsid w:val="00B314B7"/>
    <w:rsid w:val="00B34650"/>
    <w:rsid w:val="00B43BD2"/>
    <w:rsid w:val="00B817A0"/>
    <w:rsid w:val="00B85E47"/>
    <w:rsid w:val="00BA3985"/>
    <w:rsid w:val="00BA7105"/>
    <w:rsid w:val="00BC2510"/>
    <w:rsid w:val="00BF6531"/>
    <w:rsid w:val="00C01352"/>
    <w:rsid w:val="00C10C4A"/>
    <w:rsid w:val="00C129E3"/>
    <w:rsid w:val="00C20E76"/>
    <w:rsid w:val="00C23BFA"/>
    <w:rsid w:val="00C35C76"/>
    <w:rsid w:val="00C64591"/>
    <w:rsid w:val="00C65B07"/>
    <w:rsid w:val="00C86655"/>
    <w:rsid w:val="00C90BE2"/>
    <w:rsid w:val="00C929B9"/>
    <w:rsid w:val="00C93612"/>
    <w:rsid w:val="00CA0400"/>
    <w:rsid w:val="00CB625D"/>
    <w:rsid w:val="00CB62D5"/>
    <w:rsid w:val="00CD527B"/>
    <w:rsid w:val="00CE294A"/>
    <w:rsid w:val="00CE2A0E"/>
    <w:rsid w:val="00CE5B8C"/>
    <w:rsid w:val="00CE73E5"/>
    <w:rsid w:val="00CF087D"/>
    <w:rsid w:val="00CF20DC"/>
    <w:rsid w:val="00CF424A"/>
    <w:rsid w:val="00CF5414"/>
    <w:rsid w:val="00D028D2"/>
    <w:rsid w:val="00D04D7B"/>
    <w:rsid w:val="00D17A4E"/>
    <w:rsid w:val="00D334EB"/>
    <w:rsid w:val="00D35FEF"/>
    <w:rsid w:val="00D43119"/>
    <w:rsid w:val="00D43D32"/>
    <w:rsid w:val="00D5790A"/>
    <w:rsid w:val="00D63D6D"/>
    <w:rsid w:val="00D7227C"/>
    <w:rsid w:val="00DA4387"/>
    <w:rsid w:val="00DB4B61"/>
    <w:rsid w:val="00DC4AEC"/>
    <w:rsid w:val="00DC7B63"/>
    <w:rsid w:val="00DD0AB8"/>
    <w:rsid w:val="00DD28F5"/>
    <w:rsid w:val="00DD3565"/>
    <w:rsid w:val="00E02AE3"/>
    <w:rsid w:val="00E047FC"/>
    <w:rsid w:val="00E05120"/>
    <w:rsid w:val="00E06EBC"/>
    <w:rsid w:val="00E142FB"/>
    <w:rsid w:val="00E17D13"/>
    <w:rsid w:val="00E2385A"/>
    <w:rsid w:val="00E45ABC"/>
    <w:rsid w:val="00E56C63"/>
    <w:rsid w:val="00E616EC"/>
    <w:rsid w:val="00E61E2D"/>
    <w:rsid w:val="00E6740D"/>
    <w:rsid w:val="00EA1BFA"/>
    <w:rsid w:val="00EB1E20"/>
    <w:rsid w:val="00EB3980"/>
    <w:rsid w:val="00EB537D"/>
    <w:rsid w:val="00EE1975"/>
    <w:rsid w:val="00EF2DFA"/>
    <w:rsid w:val="00F35998"/>
    <w:rsid w:val="00F55696"/>
    <w:rsid w:val="00F568D6"/>
    <w:rsid w:val="00F62857"/>
    <w:rsid w:val="00F636A3"/>
    <w:rsid w:val="00F723E4"/>
    <w:rsid w:val="00F8714D"/>
    <w:rsid w:val="00FA29D2"/>
    <w:rsid w:val="00FA2E5C"/>
    <w:rsid w:val="00FD5DC2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2FE090"/>
  <w15:docId w15:val="{0151ACCE-068E-4877-B3D1-566B81D8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2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3567B8"/>
    <w:pPr>
      <w:keepNext/>
      <w:keepLines/>
      <w:tabs>
        <w:tab w:val="left" w:pos="567"/>
      </w:tabs>
      <w:spacing w:before="360" w:after="12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qFormat/>
    <w:rsid w:val="0099488F"/>
    <w:pPr>
      <w:keepNext/>
      <w:keepLines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99488F"/>
    <w:pPr>
      <w:keepNext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F8714D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8714D"/>
    <w:pPr>
      <w:keepNext/>
      <w:ind w:right="-1800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rsid w:val="00F8714D"/>
    <w:pPr>
      <w:keepNext/>
      <w:spacing w:line="360" w:lineRule="auto"/>
      <w:jc w:val="center"/>
      <w:outlineLvl w:val="5"/>
    </w:pPr>
    <w:rPr>
      <w:i/>
      <w:sz w:val="32"/>
    </w:rPr>
  </w:style>
  <w:style w:type="paragraph" w:styleId="Nadpis7">
    <w:name w:val="heading 7"/>
    <w:basedOn w:val="Normln"/>
    <w:next w:val="Normln"/>
    <w:qFormat/>
    <w:rsid w:val="00F8714D"/>
    <w:pPr>
      <w:keepNext/>
      <w:spacing w:line="360" w:lineRule="auto"/>
      <w:jc w:val="center"/>
      <w:outlineLvl w:val="6"/>
    </w:pPr>
    <w:rPr>
      <w:sz w:val="32"/>
    </w:rPr>
  </w:style>
  <w:style w:type="paragraph" w:styleId="Nadpis8">
    <w:name w:val="heading 8"/>
    <w:basedOn w:val="Normln"/>
    <w:next w:val="Normln"/>
    <w:qFormat/>
    <w:rsid w:val="00F8714D"/>
    <w:pPr>
      <w:keepNext/>
      <w:spacing w:line="360" w:lineRule="auto"/>
      <w:jc w:val="center"/>
      <w:outlineLvl w:val="7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2"/>
    <w:rsid w:val="00F8714D"/>
    <w:pPr>
      <w:outlineLvl w:val="9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361E"/>
    <w:pPr>
      <w:widowControl/>
      <w:tabs>
        <w:tab w:val="clear" w:pos="567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43BD2"/>
    <w:pPr>
      <w:tabs>
        <w:tab w:val="right" w:leader="dot" w:pos="9629"/>
      </w:tabs>
      <w:spacing w:after="6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D7B95"/>
    <w:pPr>
      <w:tabs>
        <w:tab w:val="left" w:pos="567"/>
        <w:tab w:val="right" w:leader="dot" w:pos="9629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D7B95"/>
    <w:pPr>
      <w:tabs>
        <w:tab w:val="left" w:pos="567"/>
        <w:tab w:val="right" w:leader="dot" w:pos="9629"/>
      </w:tabs>
      <w:ind w:left="567"/>
    </w:pPr>
  </w:style>
  <w:style w:type="character" w:styleId="Hypertextovodkaz">
    <w:name w:val="Hyperlink"/>
    <w:uiPriority w:val="99"/>
    <w:unhideWhenUsed/>
    <w:rsid w:val="00A136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7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7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2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231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D23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311"/>
    <w:rPr>
      <w:sz w:val="24"/>
    </w:rPr>
  </w:style>
  <w:style w:type="paragraph" w:styleId="Odstavecseseznamem">
    <w:name w:val="List Paragraph"/>
    <w:basedOn w:val="Normln"/>
    <w:uiPriority w:val="34"/>
    <w:qFormat/>
    <w:rsid w:val="00E674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5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64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6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64A"/>
    <w:rPr>
      <w:b/>
      <w:bCs/>
    </w:rPr>
  </w:style>
  <w:style w:type="table" w:styleId="Mkatabulky">
    <w:name w:val="Table Grid"/>
    <w:basedOn w:val="Normlntabulka"/>
    <w:uiPriority w:val="39"/>
    <w:rsid w:val="00444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16882"/>
    <w:rPr>
      <w:sz w:val="24"/>
    </w:rPr>
  </w:style>
  <w:style w:type="table" w:customStyle="1" w:styleId="GridTable1Light1">
    <w:name w:val="Grid Table 1 Light1"/>
    <w:basedOn w:val="Normlntabulka"/>
    <w:uiPriority w:val="46"/>
    <w:rsid w:val="00DB4B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005F-71FF-436B-9A73-DCC2E603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1941</Words>
  <Characters>11457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STANOVENÍ CELKOVÉHO OBSAHU DUSÍKU METODOU PODLE KJELDAHLA POMOCÍ KJELTEC SYSTÉMU 1026</vt:lpstr>
      <vt:lpstr>STANOVENÍ CELKOVÉHO OBSAHU DUSÍKU METODOU PODLE KJELDAHLA POMOCÍ KJELTEC SYSTÉMU 1026</vt:lpstr>
    </vt:vector>
  </TitlesOfParts>
  <Company>VSCHT Praha</Company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STANOVENÍ CELKOVÉHO OBSAHU DUSÍKU METODOU PODLE KJELDAHLA POMOCÍ KJELTEC SYSTÉMU 1026</dc:title>
  <dc:creator>V.Kocourek</dc:creator>
  <cp:lastModifiedBy>Dzuman Zbynek</cp:lastModifiedBy>
  <cp:revision>30</cp:revision>
  <cp:lastPrinted>2011-09-12T07:42:00Z</cp:lastPrinted>
  <dcterms:created xsi:type="dcterms:W3CDTF">2018-09-19T11:59:00Z</dcterms:created>
  <dcterms:modified xsi:type="dcterms:W3CDTF">2019-10-30T11:19:00Z</dcterms:modified>
</cp:coreProperties>
</file>