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31" w:rsidRPr="00492131" w:rsidRDefault="00492131" w:rsidP="00492131">
      <w:pPr>
        <w:rPr>
          <w:rStyle w:val="Zvraznn"/>
          <w:i w:val="0"/>
        </w:rPr>
      </w:pPr>
      <w:bookmarkStart w:id="0" w:name="_Toc389552781"/>
      <w:bookmarkStart w:id="1" w:name="_GoBack"/>
      <w:bookmarkEnd w:id="1"/>
      <w:r w:rsidRPr="00492131">
        <w:rPr>
          <w:rStyle w:val="Zvraznn"/>
          <w:i w:val="0"/>
        </w:rPr>
        <w:t>EXPERIMENTÁLNÍ ČÁST</w:t>
      </w:r>
      <w:bookmarkEnd w:id="0"/>
      <w:r>
        <w:rPr>
          <w:rStyle w:val="Zvraznn"/>
          <w:i w:val="0"/>
        </w:rPr>
        <w:t xml:space="preserve"> (</w:t>
      </w:r>
      <w:r w:rsidRPr="00492131">
        <w:rPr>
          <w:rStyle w:val="Zvraznn"/>
          <w:b/>
          <w:i w:val="0"/>
        </w:rPr>
        <w:t>Nadpis</w:t>
      </w:r>
      <w:r>
        <w:rPr>
          <w:rStyle w:val="Zvraznn"/>
          <w:i w:val="0"/>
        </w:rPr>
        <w:t>)</w:t>
      </w:r>
    </w:p>
    <w:p w:rsidR="00492131" w:rsidRPr="00492131" w:rsidRDefault="00492131" w:rsidP="00492131">
      <w:pPr>
        <w:rPr>
          <w:rStyle w:val="Zvraznn"/>
          <w:i w:val="0"/>
        </w:rPr>
      </w:pPr>
    </w:p>
    <w:p w:rsidR="00492131" w:rsidRPr="00492131" w:rsidRDefault="00492131" w:rsidP="00492131">
      <w:pPr>
        <w:rPr>
          <w:rStyle w:val="Zvraznn"/>
          <w:i w:val="0"/>
        </w:rPr>
      </w:pPr>
      <w:bookmarkStart w:id="2" w:name="__RefHeading__38_1490133149"/>
      <w:bookmarkStart w:id="3" w:name="__RefHeading__44_1490133149"/>
      <w:bookmarkEnd w:id="2"/>
      <w:bookmarkEnd w:id="3"/>
      <w:r w:rsidRPr="00492131">
        <w:rPr>
          <w:rStyle w:val="Zvraznn"/>
          <w:i w:val="0"/>
        </w:rPr>
        <w:t>Vzorky</w:t>
      </w:r>
      <w:r>
        <w:rPr>
          <w:rStyle w:val="Zvraznn"/>
          <w:i w:val="0"/>
        </w:rPr>
        <w:t xml:space="preserve"> (</w:t>
      </w:r>
      <w:r w:rsidRPr="00492131">
        <w:rPr>
          <w:rStyle w:val="Zvraznn"/>
          <w:b/>
          <w:i w:val="0"/>
        </w:rPr>
        <w:t>podnadpis</w:t>
      </w:r>
      <w:r>
        <w:rPr>
          <w:rStyle w:val="Zvraznn"/>
          <w:i w:val="0"/>
        </w:rPr>
        <w:t>)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Experimenty byly realizovány se slitinami Ti-35Nb-2Zr (TNZ); Ti-35Nb-2Zr-0,4O (TNZO), Ti-36Nb-6Ta (TNT); Ti-6Al-4V (TiAlV).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Pro měření byly použity válcové vzorky délky 2 cm a průměru 7 mm s vnitřním závitem pro uchycení na držák.  Pro expoziční zkoušky byly použity vzorky tvaru válce průměru 8 mm a výšky 3 mm. Před expozicí byly vzorky obroušeny (brusný papír P1200, respektive P2500 pro expoziční testy), opláchnuty, odmaštěny a sterilizovány sytou vodní parou při 120</w:t>
      </w:r>
      <w:r>
        <w:rPr>
          <w:rStyle w:val="Zvraznn"/>
          <w:i w:val="0"/>
        </w:rPr>
        <w:t xml:space="preserve">˚C/20 </w:t>
      </w:r>
      <w:proofErr w:type="gramStart"/>
      <w:r>
        <w:rPr>
          <w:rStyle w:val="Zvraznn"/>
          <w:i w:val="0"/>
        </w:rPr>
        <w:t>min.</w:t>
      </w:r>
      <w:r w:rsidRPr="00492131">
        <w:rPr>
          <w:rStyle w:val="Zvraznn"/>
          <w:b/>
          <w:i w:val="0"/>
        </w:rPr>
        <w:t>(text</w:t>
      </w:r>
      <w:proofErr w:type="gramEnd"/>
      <w:r w:rsidRPr="00492131">
        <w:rPr>
          <w:rStyle w:val="Zvraznn"/>
          <w:b/>
          <w:i w:val="0"/>
        </w:rPr>
        <w:t>)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Expoziční prostředí</w:t>
      </w:r>
      <w:r>
        <w:rPr>
          <w:rStyle w:val="Zvraznn"/>
          <w:i w:val="0"/>
        </w:rPr>
        <w:t xml:space="preserve"> </w:t>
      </w:r>
      <w:r w:rsidRPr="00492131">
        <w:rPr>
          <w:rStyle w:val="Zvraznn"/>
          <w:b/>
          <w:i w:val="0"/>
        </w:rPr>
        <w:t>(podnadpis)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Základním elektrolytem byl fyziologický roztok NaCl o koncentraci 9g/l. Všechna měření probíhala za konstantní teploty 37˚C. Pro úpravu pH byl použit ftalátový pufr. Jelikož se implantáty využívají i v dentální medicíně, kde mohou přijít ke kontaktu s fluoridy obsažených v zubních pastách či gelech, bylo v některých případech prostředí fyziologického roztoku obohaceno o fluoridové ionty. Tyto ionty byly přidávány ve formě NaF.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Určování náchylnosti k rovnoměrnému koroznímu napadení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Měření byla realizována ve standardním tříelektrodovém uspořádání s grafitovou protielektrodou. Jako referenční byla použita chloridostříbrná elektroda s roztokem 3mol/l KCl (ACLE). Všechny potenciály uváděné v části výsledků a diskuze jsou vztaženy na tuto elektrodu.</w:t>
      </w:r>
      <w:r w:rsidRPr="00492131">
        <w:rPr>
          <w:rStyle w:val="Zvraznn"/>
          <w:b/>
          <w:i w:val="0"/>
        </w:rPr>
        <w:t xml:space="preserve"> (text)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Po dvanácti hodinové stabilizaci samovolného korozního potenciálu byl změřen polarizační odpor (± 20 mV/Ekor, 1 mV/s) a následně potenciodynamická křivka (-0,05 V/Ekor až 1 V/ACLE, 1 mV/s). Ve výsledcích pro zkrácení zápisu byly použity zkratky typu FR/4,2/100 což značí fyziologický roztok o pH 4,2 se 100 ppm F-.</w:t>
      </w:r>
      <w:r w:rsidRPr="00492131">
        <w:rPr>
          <w:rStyle w:val="Zvraznn"/>
          <w:b/>
          <w:i w:val="0"/>
        </w:rPr>
        <w:t>(text)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Určování náchylnosti k nerovnoměrné korozní napadení</w:t>
      </w:r>
      <w:r>
        <w:rPr>
          <w:rStyle w:val="Zvraznn"/>
          <w:i w:val="0"/>
        </w:rPr>
        <w:t xml:space="preserve"> </w:t>
      </w:r>
      <w:r w:rsidRPr="00492131">
        <w:rPr>
          <w:rStyle w:val="Zvraznn"/>
          <w:b/>
          <w:i w:val="0"/>
        </w:rPr>
        <w:t>(podnadpis)</w:t>
      </w:r>
    </w:p>
    <w:p w:rsidR="00492131" w:rsidRPr="00492131" w:rsidRDefault="00492131" w:rsidP="00492131">
      <w:pPr>
        <w:rPr>
          <w:rStyle w:val="Zvraznn"/>
          <w:i w:val="0"/>
        </w:rPr>
      </w:pPr>
      <w:r w:rsidRPr="00492131">
        <w:rPr>
          <w:rStyle w:val="Zvraznn"/>
          <w:i w:val="0"/>
        </w:rPr>
        <w:t>V tomto případě probíhaly 2 druhy měření. S válcovými vzorky o rozměrech uvedených již v kapitole příprava vzorků probíhalo následující měření. Jako první se hodinu stabilizoval samovolný korozní potenciál a následně se měřily potenciodynamické křivky, přičemž vzorek byl polarizován na 0,850 V/ACLE a zpět na hodnotu samovolného korozního potenciálu. Rychlost polarizace byla 1 mV/s. Na vzorcích byly uměle vytvořeny štěrbiny pomocí 2 O-kroužků (Obrázek 2). Měření bylo založeno na normě ASTM F 2129.</w:t>
      </w:r>
      <w:r w:rsidRPr="00492131">
        <w:rPr>
          <w:rStyle w:val="Zvraznn"/>
          <w:b/>
          <w:i w:val="0"/>
        </w:rPr>
        <w:t xml:space="preserve"> (text)</w:t>
      </w:r>
    </w:p>
    <w:p w:rsidR="005801CF" w:rsidRPr="00492131" w:rsidRDefault="005801CF" w:rsidP="00492131">
      <w:pPr>
        <w:rPr>
          <w:rStyle w:val="Zvraznn"/>
          <w:i w:val="0"/>
        </w:rPr>
      </w:pPr>
    </w:p>
    <w:sectPr w:rsidR="005801CF" w:rsidRPr="004921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131"/>
    <w:rsid w:val="0035454B"/>
    <w:rsid w:val="00492131"/>
    <w:rsid w:val="005801CF"/>
    <w:rsid w:val="00BE4D4D"/>
    <w:rsid w:val="00C83D6E"/>
    <w:rsid w:val="00E67B72"/>
    <w:rsid w:val="00F4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131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492131"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1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49213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49213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49213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49213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49213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492131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dpis8">
    <w:name w:val="heading 8"/>
    <w:basedOn w:val="Normln"/>
    <w:next w:val="Normln"/>
    <w:link w:val="Nadpis8Char"/>
    <w:qFormat/>
    <w:rsid w:val="0049213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"/>
    <w:next w:val="Normln"/>
    <w:link w:val="Nadpis9Char"/>
    <w:qFormat/>
    <w:rsid w:val="0049213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92131"/>
    <w:rPr>
      <w:rFonts w:ascii="Times New Roman" w:eastAsia="Times New Roman" w:hAnsi="Times New Roman" w:cs="Arial"/>
      <w:b/>
      <w:bCs/>
      <w:caps/>
      <w:kern w:val="1"/>
      <w:sz w:val="32"/>
      <w:szCs w:val="32"/>
      <w:lang w:eastAsia="ar-SA"/>
    </w:rPr>
  </w:style>
  <w:style w:type="character" w:customStyle="1" w:styleId="Nadpis2Char">
    <w:name w:val="Nadpis 2 Char"/>
    <w:link w:val="Nadpis2"/>
    <w:rsid w:val="00492131"/>
    <w:rPr>
      <w:rFonts w:ascii="Times New Roman" w:eastAsia="Times New Roman" w:hAnsi="Times New Roman" w:cs="Arial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492131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Nadpis4Char">
    <w:name w:val="Nadpis 4 Char"/>
    <w:link w:val="Nadpis4"/>
    <w:rsid w:val="0049213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dpis5Char">
    <w:name w:val="Nadpis 5 Char"/>
    <w:link w:val="Nadpis5"/>
    <w:rsid w:val="00492131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link w:val="Nadpis6"/>
    <w:rsid w:val="00492131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link w:val="Nadpis7"/>
    <w:rsid w:val="00492131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link w:val="Nadpis8"/>
    <w:rsid w:val="00492131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link w:val="Nadpis9"/>
    <w:rsid w:val="00492131"/>
    <w:rPr>
      <w:rFonts w:ascii="Cambria" w:eastAsia="Times New Roman" w:hAnsi="Cambria" w:cs="Times New Roman"/>
      <w:lang w:eastAsia="ar-SA"/>
    </w:rPr>
  </w:style>
  <w:style w:type="paragraph" w:customStyle="1" w:styleId="Bakalka">
    <w:name w:val="Bakalářka"/>
    <w:basedOn w:val="Normln"/>
    <w:rsid w:val="00492131"/>
    <w:pPr>
      <w:tabs>
        <w:tab w:val="left" w:pos="720"/>
      </w:tabs>
      <w:spacing w:line="360" w:lineRule="auto"/>
      <w:ind w:firstLine="567"/>
    </w:pPr>
    <w:rPr>
      <w:sz w:val="22"/>
      <w:szCs w:val="22"/>
    </w:rPr>
  </w:style>
  <w:style w:type="character" w:styleId="Zvraznn">
    <w:name w:val="Emphasis"/>
    <w:uiPriority w:val="20"/>
    <w:qFormat/>
    <w:rsid w:val="004921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2131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492131"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1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49213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49213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49213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49213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49213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492131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dpis8">
    <w:name w:val="heading 8"/>
    <w:basedOn w:val="Normln"/>
    <w:next w:val="Normln"/>
    <w:link w:val="Nadpis8Char"/>
    <w:qFormat/>
    <w:rsid w:val="0049213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"/>
    <w:next w:val="Normln"/>
    <w:link w:val="Nadpis9Char"/>
    <w:qFormat/>
    <w:rsid w:val="0049213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92131"/>
    <w:rPr>
      <w:rFonts w:ascii="Times New Roman" w:eastAsia="Times New Roman" w:hAnsi="Times New Roman" w:cs="Arial"/>
      <w:b/>
      <w:bCs/>
      <w:caps/>
      <w:kern w:val="1"/>
      <w:sz w:val="32"/>
      <w:szCs w:val="32"/>
      <w:lang w:eastAsia="ar-SA"/>
    </w:rPr>
  </w:style>
  <w:style w:type="character" w:customStyle="1" w:styleId="Nadpis2Char">
    <w:name w:val="Nadpis 2 Char"/>
    <w:link w:val="Nadpis2"/>
    <w:rsid w:val="00492131"/>
    <w:rPr>
      <w:rFonts w:ascii="Times New Roman" w:eastAsia="Times New Roman" w:hAnsi="Times New Roman" w:cs="Arial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492131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Nadpis4Char">
    <w:name w:val="Nadpis 4 Char"/>
    <w:link w:val="Nadpis4"/>
    <w:rsid w:val="0049213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dpis5Char">
    <w:name w:val="Nadpis 5 Char"/>
    <w:link w:val="Nadpis5"/>
    <w:rsid w:val="00492131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link w:val="Nadpis6"/>
    <w:rsid w:val="00492131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link w:val="Nadpis7"/>
    <w:rsid w:val="00492131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link w:val="Nadpis8"/>
    <w:rsid w:val="00492131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link w:val="Nadpis9"/>
    <w:rsid w:val="00492131"/>
    <w:rPr>
      <w:rFonts w:ascii="Cambria" w:eastAsia="Times New Roman" w:hAnsi="Cambria" w:cs="Times New Roman"/>
      <w:lang w:eastAsia="ar-SA"/>
    </w:rPr>
  </w:style>
  <w:style w:type="paragraph" w:customStyle="1" w:styleId="Bakalka">
    <w:name w:val="Bakalářka"/>
    <w:basedOn w:val="Normln"/>
    <w:rsid w:val="00492131"/>
    <w:pPr>
      <w:tabs>
        <w:tab w:val="left" w:pos="720"/>
      </w:tabs>
      <w:spacing w:line="360" w:lineRule="auto"/>
      <w:ind w:firstLine="567"/>
    </w:pPr>
    <w:rPr>
      <w:sz w:val="22"/>
      <w:szCs w:val="22"/>
    </w:rPr>
  </w:style>
  <w:style w:type="character" w:styleId="Zvraznn">
    <w:name w:val="Emphasis"/>
    <w:uiPriority w:val="20"/>
    <w:qFormat/>
    <w:rsid w:val="004921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 Jaroslav</dc:creator>
  <cp:lastModifiedBy>Fojt Jaroslav</cp:lastModifiedBy>
  <cp:revision>2</cp:revision>
  <dcterms:created xsi:type="dcterms:W3CDTF">2016-11-16T13:17:00Z</dcterms:created>
  <dcterms:modified xsi:type="dcterms:W3CDTF">2016-11-16T13:17:00Z</dcterms:modified>
</cp:coreProperties>
</file>